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871C05">
      <w:pPr>
        <w:pStyle w:val="BodyText"/>
        <w:ind w:left="184"/>
        <w:rPr>
          <w:rFonts w:ascii="Times New Roman"/>
          <w:sz w:val="20"/>
        </w:rPr>
      </w:pPr>
      <w:bookmarkStart w:id="0" w:name="_GoBack"/>
      <w:bookmarkEnd w:id="0"/>
      <w:r>
        <w:rPr>
          <w:rFonts w:ascii="Times New Roman"/>
          <w:noProof/>
          <w:sz w:val="20"/>
        </w:rPr>
        <mc:AlternateContent>
          <mc:Choice Requires="wpg">
            <w:drawing>
              <wp:inline distT="0" distB="0" distL="0" distR="0">
                <wp:extent cx="5904230" cy="1227455"/>
                <wp:effectExtent l="0" t="0" r="0" b="0"/>
                <wp:docPr id="4" name="Group 3"/>
                <wp:cNvGraphicFramePr/>
                <a:graphic xmlns:a="http://schemas.openxmlformats.org/drawingml/2006/main">
                  <a:graphicData uri="http://schemas.microsoft.com/office/word/2010/wordprocessingGroup">
                    <wpg:wgp xmlns:wpg="http://schemas.microsoft.com/office/word/2010/wordprocessingGroup">
                      <wpg:cNvGrpSpPr/>
                      <wpg:grpSpPr>
                        <a:xfrm>
                          <a:off x="0" y="0"/>
                          <a:ext cx="5904230" cy="1227455"/>
                          <a:chOff x="0" y="0"/>
                          <a:chExt cx="9298" cy="1933"/>
                        </a:xfrm>
                      </wpg:grpSpPr>
                      <wps:wsp xmlns:wps="http://schemas.microsoft.com/office/word/2010/wordprocessingShape">
                        <wps:cNvPr id="5" name="AutoShape 8"/>
                        <wps:cNvSpPr/>
                        <wps:spPr bwMode="auto">
                          <a:xfrm>
                            <a:off x="0" y="0"/>
                            <a:ext cx="9298" cy="1933"/>
                          </a:xfrm>
                          <a:custGeom>
                            <a:avLst/>
                            <a:gdLst>
                              <a:gd name="T0" fmla="*/ 9297 w 9298"/>
                              <a:gd name="T1" fmla="*/ 1656 h 1933"/>
                              <a:gd name="T2" fmla="*/ 0 w 9298"/>
                              <a:gd name="T3" fmla="*/ 1656 h 1933"/>
                              <a:gd name="T4" fmla="*/ 0 w 9298"/>
                              <a:gd name="T5" fmla="*/ 1932 h 1933"/>
                              <a:gd name="T6" fmla="*/ 9297 w 9298"/>
                              <a:gd name="T7" fmla="*/ 1932 h 1933"/>
                              <a:gd name="T8" fmla="*/ 9297 w 9298"/>
                              <a:gd name="T9" fmla="*/ 1656 h 1933"/>
                              <a:gd name="T10" fmla="*/ 9297 w 9298"/>
                              <a:gd name="T11" fmla="*/ 552 h 1933"/>
                              <a:gd name="T12" fmla="*/ 0 w 9298"/>
                              <a:gd name="T13" fmla="*/ 552 h 1933"/>
                              <a:gd name="T14" fmla="*/ 0 w 9298"/>
                              <a:gd name="T15" fmla="*/ 828 h 1933"/>
                              <a:gd name="T16" fmla="*/ 0 w 9298"/>
                              <a:gd name="T17" fmla="*/ 1104 h 1933"/>
                              <a:gd name="T18" fmla="*/ 0 w 9298"/>
                              <a:gd name="T19" fmla="*/ 1104 h 1933"/>
                              <a:gd name="T20" fmla="*/ 0 w 9298"/>
                              <a:gd name="T21" fmla="*/ 1380 h 1933"/>
                              <a:gd name="T22" fmla="*/ 0 w 9298"/>
                              <a:gd name="T23" fmla="*/ 1656 h 1933"/>
                              <a:gd name="T24" fmla="*/ 9297 w 9298"/>
                              <a:gd name="T25" fmla="*/ 1656 h 1933"/>
                              <a:gd name="T26" fmla="*/ 9297 w 9298"/>
                              <a:gd name="T27" fmla="*/ 1380 h 1933"/>
                              <a:gd name="T28" fmla="*/ 9297 w 9298"/>
                              <a:gd name="T29" fmla="*/ 1104 h 1933"/>
                              <a:gd name="T30" fmla="*/ 9297 w 9298"/>
                              <a:gd name="T31" fmla="*/ 1104 h 1933"/>
                              <a:gd name="T32" fmla="*/ 9297 w 9298"/>
                              <a:gd name="T33" fmla="*/ 828 h 1933"/>
                              <a:gd name="T34" fmla="*/ 9297 w 9298"/>
                              <a:gd name="T35" fmla="*/ 552 h 1933"/>
                              <a:gd name="T36" fmla="*/ 9297 w 9298"/>
                              <a:gd name="T37" fmla="*/ 0 h 1933"/>
                              <a:gd name="T38" fmla="*/ 0 w 9298"/>
                              <a:gd name="T39" fmla="*/ 0 h 1933"/>
                              <a:gd name="T40" fmla="*/ 0 w 9298"/>
                              <a:gd name="T41" fmla="*/ 276 h 1933"/>
                              <a:gd name="T42" fmla="*/ 0 w 9298"/>
                              <a:gd name="T43" fmla="*/ 552 h 1933"/>
                              <a:gd name="T44" fmla="*/ 9297 w 9298"/>
                              <a:gd name="T45" fmla="*/ 552 h 1933"/>
                              <a:gd name="T46" fmla="*/ 9297 w 9298"/>
                              <a:gd name="T47" fmla="*/ 276 h 1933"/>
                              <a:gd name="T48" fmla="*/ 9297 w 9298"/>
                              <a:gd name="T49" fmla="*/ 0 h 1933"/>
                            </a:gdLst>
                            <a:rect l="0" t="0" r="r" b="b"/>
                            <a:pathLst>
                              <a:path fill="norm" h="1933" w="9298" stroke="1">
                                <a:moveTo>
                                  <a:pt x="9297" y="1656"/>
                                </a:moveTo>
                                <a:lnTo>
                                  <a:pt x="0" y="1656"/>
                                </a:lnTo>
                                <a:lnTo>
                                  <a:pt x="0" y="1932"/>
                                </a:lnTo>
                                <a:lnTo>
                                  <a:pt x="9297" y="1932"/>
                                </a:lnTo>
                                <a:lnTo>
                                  <a:pt x="9297" y="1656"/>
                                </a:lnTo>
                                <a:close/>
                                <a:moveTo>
                                  <a:pt x="9297" y="552"/>
                                </a:moveTo>
                                <a:lnTo>
                                  <a:pt x="0" y="552"/>
                                </a:lnTo>
                                <a:lnTo>
                                  <a:pt x="0" y="828"/>
                                </a:lnTo>
                                <a:lnTo>
                                  <a:pt x="0" y="1104"/>
                                </a:lnTo>
                                <a:lnTo>
                                  <a:pt x="0" y="1380"/>
                                </a:lnTo>
                                <a:lnTo>
                                  <a:pt x="0" y="1656"/>
                                </a:lnTo>
                                <a:lnTo>
                                  <a:pt x="9297" y="1656"/>
                                </a:lnTo>
                                <a:lnTo>
                                  <a:pt x="9297" y="1380"/>
                                </a:lnTo>
                                <a:lnTo>
                                  <a:pt x="9297" y="1104"/>
                                </a:lnTo>
                                <a:lnTo>
                                  <a:pt x="9297" y="828"/>
                                </a:lnTo>
                                <a:lnTo>
                                  <a:pt x="9297" y="552"/>
                                </a:lnTo>
                                <a:close/>
                                <a:moveTo>
                                  <a:pt x="9297" y="0"/>
                                </a:moveTo>
                                <a:lnTo>
                                  <a:pt x="0" y="0"/>
                                </a:lnTo>
                                <a:lnTo>
                                  <a:pt x="0" y="276"/>
                                </a:lnTo>
                                <a:lnTo>
                                  <a:pt x="0" y="552"/>
                                </a:lnTo>
                                <a:lnTo>
                                  <a:pt x="9297" y="552"/>
                                </a:lnTo>
                                <a:lnTo>
                                  <a:pt x="9297" y="276"/>
                                </a:lnTo>
                                <a:lnTo>
                                  <a:pt x="9297" y="0"/>
                                </a:lnTo>
                                <a:close/>
                              </a:path>
                            </a:pathLst>
                          </a:custGeom>
                          <a:solidFill>
                            <a:srgbClr val="000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pic:pic xmlns:pic="http://schemas.openxmlformats.org/drawingml/2006/picture">
                        <pic:nvPicPr>
                          <pic:cNvPr id="6" name="Picture 7"/>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101" y="215"/>
                            <a:ext cx="1787" cy="133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6"/>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4797" y="184"/>
                            <a:ext cx="1843" cy="137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2457" y="184"/>
                            <a:ext cx="1845" cy="138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4"/>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7137" y="184"/>
                            <a:ext cx="1834" cy="13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3" o:spid="_x0000_i1025" style="width:464.9pt;height:96.65pt;mso-position-horizontal-relative:char;mso-position-vertical-relative:line" coordsize="9298,1933">
                <v:shape id="AutoShape 8" o:spid="_x0000_s1026" style="width:9298;height:1933;mso-wrap-style:square;position:absolute;visibility:visible;v-text-anchor:top" coordsize="9298,1933" path="m9297,1656l,1656l,1932l9297,1932l9297,1656xm9297,552l,552,,828l,1104l,1380l,1656l9297,1656l9297,1380l9297,1104l9297,828l9297,552xm9297,l,,,276,,552l9297,552l9297,276,9297,xe" fillcolor="navy" stroked="f">
                  <v:path arrowok="t" o:connecttype="custom" o:connectlocs="9297,1656;0,1656;0,1932;9297,1932;9297,1656;9297,552;0,552;0,828;0,1104;0,1104;0,1380;0,1656;9297,1656;9297,1380;9297,1104;9297,1104;9297,828;9297,552;9297,0;0,0;0,276;0,552;9297,552;9297,276;9297,0"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width:1787;height:1336;left:101;mso-wrap-style:square;position:absolute;top:215;visibility:visible">
                  <v:imagedata r:id="rId5" o:title=""/>
                </v:shape>
                <v:shape id="Picture 6" o:spid="_x0000_s1028" type="#_x0000_t75" style="width:1843;height:1378;left:4797;mso-wrap-style:square;position:absolute;top:184;visibility:visible">
                  <v:imagedata r:id="rId6" o:title=""/>
                </v:shape>
                <v:shape id="Picture 5" o:spid="_x0000_s1029" type="#_x0000_t75" style="width:1845;height:1384;left:2457;mso-wrap-style:square;position:absolute;top:184;visibility:visible">
                  <v:imagedata r:id="rId7" o:title=""/>
                </v:shape>
                <v:shape id="Picture 4" o:spid="_x0000_s1030" type="#_x0000_t75" style="width:1834;height:1375;left:7137;mso-wrap-style:square;position:absolute;top:184;visibility:visible">
                  <v:imagedata r:id="rId8" o:title=""/>
                </v:shape>
                <w10:wrap type="none"/>
                <w10:anchorlock/>
              </v:group>
            </w:pict>
          </mc:Fallback>
        </mc:AlternateContent>
      </w:r>
    </w:p>
    <w:p w:rsidR="00871C05">
      <w:pPr>
        <w:pStyle w:val="BodyText"/>
        <w:rPr>
          <w:rFonts w:ascii="Times New Roman"/>
          <w:sz w:val="20"/>
        </w:rPr>
      </w:pPr>
    </w:p>
    <w:p w:rsidR="00871C05">
      <w:pPr>
        <w:pStyle w:val="BodyText"/>
        <w:rPr>
          <w:rFonts w:ascii="Times New Roman"/>
          <w:sz w:val="20"/>
        </w:rPr>
      </w:pPr>
    </w:p>
    <w:p w:rsidR="00871C05">
      <w:pPr>
        <w:pStyle w:val="BodyText"/>
        <w:rPr>
          <w:rFonts w:ascii="Times New Roman"/>
          <w:sz w:val="20"/>
        </w:rPr>
      </w:pPr>
    </w:p>
    <w:p w:rsidR="00871C05">
      <w:pPr>
        <w:pStyle w:val="BodyText"/>
        <w:spacing w:before="1"/>
        <w:rPr>
          <w:rFonts w:ascii="Times New Roman"/>
          <w:sz w:val="27"/>
        </w:rPr>
      </w:pPr>
    </w:p>
    <w:p w:rsidR="00871C05">
      <w:pPr>
        <w:pStyle w:val="Title"/>
      </w:pPr>
      <w:r>
        <w:rPr>
          <w:noProof/>
        </w:rPr>
        <w:drawing>
          <wp:anchor distT="0" distB="0" distL="0" distR="0" simplePos="0" relativeHeight="251658240" behindDoc="1" locked="0" layoutInCell="1" allowOverlap="1">
            <wp:simplePos x="0" y="0"/>
            <wp:positionH relativeFrom="page">
              <wp:posOffset>857572</wp:posOffset>
            </wp:positionH>
            <wp:positionV relativeFrom="paragraph">
              <wp:posOffset>164992</wp:posOffset>
            </wp:positionV>
            <wp:extent cx="5777029" cy="5727766"/>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697974" name="image5.png"/>
                    <pic:cNvPicPr/>
                  </pic:nvPicPr>
                  <pic:blipFill>
                    <a:blip xmlns:r="http://schemas.openxmlformats.org/officeDocument/2006/relationships" r:embed="rId9" cstate="print"/>
                    <a:stretch>
                      <a:fillRect/>
                    </a:stretch>
                  </pic:blipFill>
                  <pic:spPr>
                    <a:xfrm>
                      <a:off x="0" y="0"/>
                      <a:ext cx="5777029" cy="5727766"/>
                    </a:xfrm>
                    <a:prstGeom prst="rect">
                      <a:avLst/>
                    </a:prstGeom>
                  </pic:spPr>
                </pic:pic>
              </a:graphicData>
            </a:graphic>
          </wp:anchor>
        </w:drawing>
      </w:r>
      <w:r>
        <w:rPr>
          <w:color w:val="000080"/>
        </w:rPr>
        <w:t xml:space="preserve">South </w:t>
      </w:r>
      <w:r>
        <w:rPr>
          <w:color w:val="000080"/>
        </w:rPr>
        <w:t>Ribble</w:t>
      </w:r>
    </w:p>
    <w:p w:rsidR="00871C05">
      <w:pPr>
        <w:spacing w:before="1"/>
        <w:ind w:left="4123"/>
        <w:rPr>
          <w:sz w:val="64"/>
        </w:rPr>
      </w:pPr>
      <w:r>
        <w:rPr>
          <w:color w:val="000080"/>
          <w:sz w:val="64"/>
        </w:rPr>
        <w:t>Borough Council</w:t>
      </w:r>
    </w:p>
    <w:p w:rsidR="00871C05">
      <w:pPr>
        <w:spacing w:before="456"/>
        <w:ind w:left="3530" w:right="2783"/>
        <w:jc w:val="center"/>
        <w:rPr>
          <w:sz w:val="48"/>
        </w:rPr>
      </w:pPr>
      <w:r w:rsidRPr="00793C25">
        <w:rPr>
          <w:sz w:val="48"/>
          <w14:shadow w14:blurRad="50800" w14:dist="38100" w14:dir="2700000" w14:sx="100000" w14:sy="100000" w14:kx="0" w14:ky="0" w14:algn="tl">
            <w14:srgbClr w14:val="000000">
              <w14:alpha w14:val="60000"/>
            </w14:srgbClr>
          </w14:shadow>
        </w:rPr>
        <w:t>Licensing</w:t>
      </w:r>
      <w:r>
        <w:rPr>
          <w:sz w:val="48"/>
        </w:rPr>
        <w:t xml:space="preserve"> </w:t>
      </w:r>
      <w:r w:rsidRPr="00793C25">
        <w:rPr>
          <w:sz w:val="48"/>
          <w14:shadow w14:blurRad="50800" w14:dist="38100" w14:dir="2700000" w14:sx="100000" w14:sy="100000" w14:kx="0" w14:ky="0" w14:algn="tl">
            <w14:srgbClr w14:val="000000">
              <w14:alpha w14:val="60000"/>
            </w14:srgbClr>
          </w14:shadow>
        </w:rPr>
        <w:t>Act</w:t>
      </w:r>
      <w:r>
        <w:rPr>
          <w:sz w:val="48"/>
        </w:rPr>
        <w:t xml:space="preserve"> </w:t>
      </w:r>
      <w:r w:rsidRPr="00793C25">
        <w:rPr>
          <w:sz w:val="48"/>
          <w14:shadow w14:blurRad="50800" w14:dist="38100" w14:dir="2700000" w14:sx="100000" w14:sy="100000" w14:kx="0" w14:ky="0" w14:algn="tl">
            <w14:srgbClr w14:val="000000">
              <w14:alpha w14:val="60000"/>
            </w14:srgbClr>
          </w14:shadow>
        </w:rPr>
        <w:t>2003</w:t>
      </w:r>
    </w:p>
    <w:p w:rsidR="00871C05">
      <w:pPr>
        <w:spacing w:before="62"/>
        <w:ind w:left="4495"/>
        <w:rPr>
          <w:b/>
          <w:sz w:val="32"/>
        </w:rPr>
      </w:pPr>
      <w:r>
        <w:rPr>
          <w:b/>
          <w:color w:val="FFFFFF"/>
          <w:sz w:val="32"/>
          <w:shd w:val="clear" w:color="auto" w:fill="000000"/>
        </w:rPr>
        <w:t>Statement of Licensing Policy</w:t>
      </w:r>
    </w:p>
    <w:p w:rsidR="00871C05">
      <w:pPr>
        <w:pStyle w:val="BodyText"/>
        <w:rPr>
          <w:b/>
          <w:sz w:val="20"/>
        </w:rPr>
      </w:pPr>
    </w:p>
    <w:p w:rsidR="00871C05">
      <w:pPr>
        <w:pStyle w:val="BodyText"/>
        <w:rPr>
          <w:b/>
          <w:sz w:val="20"/>
        </w:rPr>
      </w:pPr>
    </w:p>
    <w:p w:rsidR="00871C05">
      <w:pPr>
        <w:pStyle w:val="BodyText"/>
        <w:rPr>
          <w:b/>
          <w:sz w:val="20"/>
        </w:rPr>
      </w:pPr>
    </w:p>
    <w:p w:rsidR="00871C05">
      <w:pPr>
        <w:pStyle w:val="BodyText"/>
        <w:rPr>
          <w:b/>
          <w:sz w:val="20"/>
        </w:rPr>
      </w:pPr>
    </w:p>
    <w:p w:rsidR="00871C05">
      <w:pPr>
        <w:pStyle w:val="BodyText"/>
        <w:rPr>
          <w:b/>
          <w:sz w:val="20"/>
        </w:rPr>
      </w:pPr>
    </w:p>
    <w:p w:rsidR="00871C05">
      <w:pPr>
        <w:pStyle w:val="BodyText"/>
        <w:rPr>
          <w:b/>
          <w:sz w:val="20"/>
        </w:rPr>
      </w:pPr>
    </w:p>
    <w:p w:rsidR="00871C05">
      <w:pPr>
        <w:pStyle w:val="BodyText"/>
        <w:rPr>
          <w:b/>
          <w:sz w:val="20"/>
        </w:rPr>
      </w:pPr>
    </w:p>
    <w:p w:rsidR="00871C05">
      <w:pPr>
        <w:pStyle w:val="BodyText"/>
        <w:rPr>
          <w:b/>
          <w:sz w:val="20"/>
        </w:rPr>
      </w:pPr>
    </w:p>
    <w:p w:rsidR="00871C05">
      <w:pPr>
        <w:pStyle w:val="BodyText"/>
        <w:rPr>
          <w:b/>
          <w:sz w:val="20"/>
        </w:rPr>
      </w:pPr>
    </w:p>
    <w:p w:rsidR="00871C05">
      <w:pPr>
        <w:pStyle w:val="BodyText"/>
        <w:rPr>
          <w:b/>
          <w:sz w:val="20"/>
        </w:rPr>
      </w:pPr>
    </w:p>
    <w:p w:rsidR="00871C05">
      <w:pPr>
        <w:pStyle w:val="BodyText"/>
        <w:rPr>
          <w:b/>
          <w:sz w:val="20"/>
        </w:rPr>
      </w:pPr>
    </w:p>
    <w:p w:rsidR="00871C05">
      <w:pPr>
        <w:pStyle w:val="BodyText"/>
        <w:rPr>
          <w:b/>
          <w:sz w:val="20"/>
        </w:rPr>
      </w:pPr>
    </w:p>
    <w:p w:rsidR="00871C05">
      <w:pPr>
        <w:pStyle w:val="BodyText"/>
        <w:rPr>
          <w:b/>
          <w:sz w:val="20"/>
        </w:rPr>
      </w:pPr>
    </w:p>
    <w:p w:rsidR="00871C05">
      <w:pPr>
        <w:pStyle w:val="BodyText"/>
        <w:rPr>
          <w:b/>
          <w:sz w:val="20"/>
        </w:rPr>
      </w:pPr>
    </w:p>
    <w:p w:rsidR="00871C05">
      <w:pPr>
        <w:pStyle w:val="BodyText"/>
        <w:rPr>
          <w:b/>
          <w:sz w:val="20"/>
        </w:rPr>
      </w:pPr>
    </w:p>
    <w:p w:rsidR="00871C05">
      <w:pPr>
        <w:pStyle w:val="BodyText"/>
        <w:rPr>
          <w:b/>
          <w:sz w:val="20"/>
        </w:rPr>
      </w:pPr>
    </w:p>
    <w:p w:rsidR="00871C05">
      <w:pPr>
        <w:pStyle w:val="BodyText"/>
        <w:rPr>
          <w:b/>
          <w:sz w:val="20"/>
        </w:rPr>
      </w:pPr>
    </w:p>
    <w:p w:rsidR="00871C05">
      <w:pPr>
        <w:pStyle w:val="BodyText"/>
        <w:rPr>
          <w:b/>
          <w:sz w:val="20"/>
        </w:rPr>
      </w:pPr>
    </w:p>
    <w:p w:rsidR="00871C05">
      <w:pPr>
        <w:pStyle w:val="BodyText"/>
        <w:rPr>
          <w:b/>
          <w:sz w:val="20"/>
        </w:rPr>
      </w:pPr>
    </w:p>
    <w:p w:rsidR="00871C05">
      <w:pPr>
        <w:pStyle w:val="BodyText"/>
        <w:rPr>
          <w:b/>
          <w:sz w:val="20"/>
        </w:rPr>
      </w:pPr>
    </w:p>
    <w:p w:rsidR="00871C05">
      <w:pPr>
        <w:pStyle w:val="BodyText"/>
        <w:rPr>
          <w:b/>
          <w:sz w:val="20"/>
        </w:rPr>
      </w:pPr>
    </w:p>
    <w:p w:rsidR="00871C05">
      <w:pPr>
        <w:pStyle w:val="BodyText"/>
        <w:rPr>
          <w:b/>
          <w:sz w:val="20"/>
        </w:rPr>
      </w:pPr>
    </w:p>
    <w:p w:rsidR="00871C05">
      <w:pPr>
        <w:pStyle w:val="BodyText"/>
        <w:rPr>
          <w:b/>
          <w:sz w:val="20"/>
        </w:rPr>
      </w:pPr>
    </w:p>
    <w:p w:rsidR="00871C05">
      <w:pPr>
        <w:pStyle w:val="BodyText"/>
        <w:rPr>
          <w:b/>
          <w:sz w:val="20"/>
        </w:rPr>
      </w:pPr>
    </w:p>
    <w:p w:rsidR="00871C05">
      <w:pPr>
        <w:pStyle w:val="BodyText"/>
        <w:rPr>
          <w:b/>
          <w:sz w:val="20"/>
        </w:rPr>
      </w:pPr>
    </w:p>
    <w:p w:rsidR="00871C05">
      <w:pPr>
        <w:pStyle w:val="BodyText"/>
        <w:rPr>
          <w:b/>
          <w:sz w:val="20"/>
        </w:rPr>
      </w:pPr>
    </w:p>
    <w:p w:rsidR="00871C05">
      <w:pPr>
        <w:pStyle w:val="BodyText"/>
        <w:rPr>
          <w:b/>
          <w:sz w:val="20"/>
        </w:rPr>
      </w:pPr>
    </w:p>
    <w:p w:rsidR="00871C05">
      <w:pPr>
        <w:pStyle w:val="BodyText"/>
        <w:rPr>
          <w:b/>
          <w:sz w:val="20"/>
        </w:rPr>
      </w:pPr>
    </w:p>
    <w:p w:rsidR="00871C05">
      <w:pPr>
        <w:pStyle w:val="BodyText"/>
        <w:rPr>
          <w:b/>
          <w:sz w:val="20"/>
        </w:rPr>
      </w:pPr>
    </w:p>
    <w:p w:rsidR="00871C05">
      <w:pPr>
        <w:pStyle w:val="BodyText"/>
        <w:rPr>
          <w:b/>
          <w:sz w:val="20"/>
        </w:rPr>
      </w:pPr>
    </w:p>
    <w:p w:rsidR="00871C05">
      <w:pPr>
        <w:pStyle w:val="BodyText"/>
        <w:rPr>
          <w:b/>
          <w:sz w:val="20"/>
        </w:rPr>
      </w:pPr>
    </w:p>
    <w:p w:rsidR="00871C05">
      <w:pPr>
        <w:pStyle w:val="BodyText"/>
        <w:rPr>
          <w:b/>
          <w:sz w:val="20"/>
        </w:rPr>
      </w:pPr>
    </w:p>
    <w:p w:rsidR="00871C05">
      <w:pPr>
        <w:pStyle w:val="BodyText"/>
        <w:spacing w:before="8"/>
        <w:rPr>
          <w:b/>
          <w:sz w:val="20"/>
        </w:rPr>
      </w:pPr>
      <w:r>
        <w:rPr>
          <w:noProof/>
        </w:rPr>
        <mc:AlternateContent>
          <mc:Choice Requires="wps">
            <w:drawing>
              <wp:anchor distT="0" distB="0" distL="0" distR="0" simplePos="0" relativeHeight="251659264" behindDoc="1" locked="0" layoutInCell="1" allowOverlap="1">
                <wp:simplePos x="0" y="0"/>
                <wp:positionH relativeFrom="page">
                  <wp:posOffset>727075</wp:posOffset>
                </wp:positionH>
                <wp:positionV relativeFrom="paragraph">
                  <wp:posOffset>179070</wp:posOffset>
                </wp:positionV>
                <wp:extent cx="4353560" cy="334010"/>
                <wp:effectExtent l="0" t="0" r="0" b="0"/>
                <wp:wrapTopAndBottom/>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353560" cy="334010"/>
                        </a:xfrm>
                        <a:prstGeom prst="rect">
                          <a:avLst/>
                        </a:prstGeom>
                        <a:solidFill>
                          <a:srgbClr val="000080"/>
                        </a:solidFill>
                        <a:ln w="6096">
                          <a:solidFill>
                            <a:srgbClr val="000000"/>
                          </a:solidFill>
                          <a:miter lim="800000"/>
                          <a:headEnd/>
                          <a:tailEnd/>
                        </a:ln>
                      </wps:spPr>
                      <wps:txbx>
                        <w:txbxContent>
                          <w:p w:rsidR="00BB3E19">
                            <w:pPr>
                              <w:spacing w:before="110"/>
                              <w:ind w:left="103"/>
                              <w:rPr>
                                <w:b/>
                                <w:sz w:val="24"/>
                              </w:rPr>
                            </w:pPr>
                            <w:r>
                              <w:rPr>
                                <w:b/>
                                <w:color w:val="FFFFFF"/>
                                <w:sz w:val="24"/>
                              </w:rPr>
                              <w:t>Version 1.3 Published 25</w:t>
                            </w:r>
                            <w:r>
                              <w:rPr>
                                <w:b/>
                                <w:color w:val="FFFFFF"/>
                                <w:position w:val="8"/>
                                <w:sz w:val="16"/>
                              </w:rPr>
                              <w:t xml:space="preserve">th </w:t>
                            </w:r>
                            <w:r>
                              <w:rPr>
                                <w:b/>
                                <w:color w:val="FFFFFF"/>
                                <w:sz w:val="24"/>
                              </w:rPr>
                              <w:t>March 20</w:t>
                            </w:r>
                            <w:ins w:id="1" w:author="Marshall, Mark" w:date="2019-12-06T09:22:00Z">
                              <w:r>
                                <w:rPr>
                                  <w:b/>
                                  <w:color w:val="FFFFFF"/>
                                  <w:sz w:val="24"/>
                                </w:rPr>
                                <w:t>20</w:t>
                              </w:r>
                            </w:ins>
                            <w:del w:id="2" w:author="Marshall, Mark" w:date="2019-12-06T09:22:00Z">
                              <w:r>
                                <w:rPr>
                                  <w:b/>
                                  <w:color w:val="FFFFFF"/>
                                  <w:sz w:val="24"/>
                                </w:rPr>
                                <w:delText>15</w:delText>
                              </w:r>
                            </w:del>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width:342.8pt;height:26.3pt;margin-top:14.1pt;margin-left:57.25pt;mso-height-percent:0;mso-height-relative:page;mso-position-horizontal-relative:page;mso-width-percent:0;mso-width-relative:page;mso-wrap-distance-bottom:0;mso-wrap-distance-left:0;mso-wrap-distance-right:0;mso-wrap-distance-top:0;mso-wrap-style:square;position:absolute;visibility:visible;v-text-anchor:top;z-index:-251656192" fillcolor="navy" strokeweight="0.48pt">
                <v:textbox inset="0,0,0,0">
                  <w:txbxContent>
                    <w:p w:rsidR="00BB3E19">
                      <w:pPr>
                        <w:spacing w:before="110"/>
                        <w:ind w:left="103"/>
                        <w:rPr>
                          <w:b/>
                          <w:sz w:val="24"/>
                        </w:rPr>
                      </w:pPr>
                      <w:r>
                        <w:rPr>
                          <w:b/>
                          <w:color w:val="FFFFFF"/>
                          <w:sz w:val="24"/>
                        </w:rPr>
                        <w:t>Version 1.3 Published 25</w:t>
                      </w:r>
                      <w:r>
                        <w:rPr>
                          <w:b/>
                          <w:color w:val="FFFFFF"/>
                          <w:position w:val="8"/>
                          <w:sz w:val="16"/>
                        </w:rPr>
                        <w:t xml:space="preserve">th </w:t>
                      </w:r>
                      <w:r>
                        <w:rPr>
                          <w:b/>
                          <w:color w:val="FFFFFF"/>
                          <w:sz w:val="24"/>
                        </w:rPr>
                        <w:t>March 20</w:t>
                      </w:r>
                      <w:ins w:id="3" w:author="Marshall, Mark" w:date="2019-12-06T09:22:00Z">
                        <w:r>
                          <w:rPr>
                            <w:b/>
                            <w:color w:val="FFFFFF"/>
                            <w:sz w:val="24"/>
                          </w:rPr>
                          <w:t>20</w:t>
                        </w:r>
                      </w:ins>
                      <w:del w:id="4" w:author="Marshall, Mark" w:date="2019-12-06T09:22:00Z">
                        <w:r>
                          <w:rPr>
                            <w:b/>
                            <w:color w:val="FFFFFF"/>
                            <w:sz w:val="24"/>
                          </w:rPr>
                          <w:delText>15</w:delText>
                        </w:r>
                      </w:del>
                    </w:p>
                  </w:txbxContent>
                </v:textbox>
                <w10:wrap type="topAndBottom"/>
              </v:shape>
            </w:pict>
          </mc:Fallback>
        </mc:AlternateContent>
      </w:r>
    </w:p>
    <w:p w:rsidR="00871C05">
      <w:pPr>
        <w:rPr>
          <w:sz w:val="20"/>
        </w:rPr>
        <w:sectPr>
          <w:footerReference w:type="default" r:id="rId10"/>
          <w:type w:val="continuous"/>
          <w:pgSz w:w="11910" w:h="16840"/>
          <w:pgMar w:top="700" w:right="460" w:bottom="1160" w:left="1040" w:header="720" w:footer="969" w:gutter="0"/>
          <w:pgNumType w:start="1"/>
          <w:cols w:space="720"/>
        </w:sectPr>
      </w:pPr>
    </w:p>
    <w:p w:rsidR="00871C05">
      <w:pPr>
        <w:pStyle w:val="Heading1"/>
        <w:spacing w:before="75"/>
        <w:ind w:left="212" w:firstLine="0"/>
        <w:rPr>
          <w:u w:val="none"/>
        </w:rPr>
      </w:pPr>
      <w:r>
        <w:rPr>
          <w:u w:val="thick"/>
        </w:rPr>
        <w:t>CONTENTS</w:t>
      </w:r>
    </w:p>
    <w:p w:rsidR="00871C05">
      <w:pPr>
        <w:pStyle w:val="BodyText"/>
        <w:rPr>
          <w:b/>
          <w:sz w:val="20"/>
        </w:rPr>
      </w:pPr>
    </w:p>
    <w:p w:rsidR="00871C05">
      <w:pPr>
        <w:pStyle w:val="BodyText"/>
        <w:spacing w:before="10"/>
        <w:rPr>
          <w:b/>
          <w:sz w:val="15"/>
        </w:rPr>
      </w:pPr>
    </w:p>
    <w:p w:rsidR="00871C05">
      <w:pPr>
        <w:pStyle w:val="ListParagraph"/>
        <w:numPr>
          <w:ilvl w:val="0"/>
          <w:numId w:val="28"/>
        </w:numPr>
        <w:tabs>
          <w:tab w:val="left" w:pos="933"/>
          <w:tab w:val="left" w:pos="934"/>
        </w:tabs>
        <w:spacing w:before="93"/>
        <w:ind w:hanging="722"/>
        <w:rPr>
          <w:b/>
        </w:rPr>
      </w:pPr>
      <w:r>
        <w:rPr>
          <w:b/>
        </w:rPr>
        <w:t>Introduction</w:t>
      </w:r>
    </w:p>
    <w:p w:rsidR="00871C05">
      <w:pPr>
        <w:pStyle w:val="BodyText"/>
        <w:spacing w:before="3"/>
        <w:rPr>
          <w:b/>
        </w:rPr>
      </w:pPr>
    </w:p>
    <w:p w:rsidR="00871C05">
      <w:pPr>
        <w:pStyle w:val="ListParagraph"/>
        <w:numPr>
          <w:ilvl w:val="1"/>
          <w:numId w:val="28"/>
        </w:numPr>
        <w:tabs>
          <w:tab w:val="left" w:pos="933"/>
          <w:tab w:val="left" w:pos="934"/>
        </w:tabs>
        <w:ind w:hanging="722"/>
      </w:pPr>
      <w:r>
        <w:t>Background</w:t>
      </w:r>
    </w:p>
    <w:p w:rsidR="00871C05">
      <w:pPr>
        <w:pStyle w:val="ListParagraph"/>
        <w:numPr>
          <w:ilvl w:val="1"/>
          <w:numId w:val="28"/>
        </w:numPr>
        <w:tabs>
          <w:tab w:val="left" w:pos="933"/>
          <w:tab w:val="left" w:pos="934"/>
        </w:tabs>
        <w:spacing w:before="2" w:line="252" w:lineRule="exact"/>
        <w:ind w:hanging="722"/>
      </w:pPr>
      <w:r>
        <w:t>Licensing</w:t>
      </w:r>
      <w:r>
        <w:rPr>
          <w:spacing w:val="-1"/>
        </w:rPr>
        <w:t xml:space="preserve"> </w:t>
      </w:r>
      <w:r>
        <w:t>Objectives</w:t>
      </w:r>
    </w:p>
    <w:p w:rsidR="00871C05">
      <w:pPr>
        <w:pStyle w:val="ListParagraph"/>
        <w:numPr>
          <w:ilvl w:val="1"/>
          <w:numId w:val="28"/>
        </w:numPr>
        <w:tabs>
          <w:tab w:val="left" w:pos="933"/>
          <w:tab w:val="left" w:pos="934"/>
        </w:tabs>
        <w:spacing w:line="252" w:lineRule="exact"/>
        <w:ind w:hanging="722"/>
      </w:pPr>
      <w:r>
        <w:t>Who is</w:t>
      </w:r>
      <w:r>
        <w:rPr>
          <w:spacing w:val="-2"/>
        </w:rPr>
        <w:t xml:space="preserve"> </w:t>
      </w:r>
      <w:r>
        <w:t>Affected?</w:t>
      </w:r>
    </w:p>
    <w:p w:rsidR="00871C05">
      <w:pPr>
        <w:pStyle w:val="ListParagraph"/>
        <w:numPr>
          <w:ilvl w:val="1"/>
          <w:numId w:val="28"/>
        </w:numPr>
        <w:tabs>
          <w:tab w:val="left" w:pos="933"/>
          <w:tab w:val="left" w:pos="934"/>
        </w:tabs>
        <w:spacing w:line="252" w:lineRule="exact"/>
        <w:ind w:hanging="722"/>
      </w:pPr>
      <w:r>
        <w:t>Situation within the</w:t>
      </w:r>
      <w:r>
        <w:rPr>
          <w:spacing w:val="-1"/>
        </w:rPr>
        <w:t xml:space="preserve"> </w:t>
      </w:r>
      <w:r>
        <w:t>Authority</w:t>
      </w:r>
    </w:p>
    <w:p w:rsidR="00871C05">
      <w:pPr>
        <w:pStyle w:val="ListParagraph"/>
        <w:numPr>
          <w:ilvl w:val="1"/>
          <w:numId w:val="28"/>
        </w:numPr>
        <w:tabs>
          <w:tab w:val="left" w:pos="933"/>
          <w:tab w:val="left" w:pos="934"/>
        </w:tabs>
        <w:spacing w:before="1" w:line="252" w:lineRule="exact"/>
        <w:ind w:hanging="722"/>
      </w:pPr>
      <w:r>
        <w:t>Right of Application and</w:t>
      </w:r>
      <w:r>
        <w:rPr>
          <w:spacing w:val="-2"/>
        </w:rPr>
        <w:t xml:space="preserve"> </w:t>
      </w:r>
      <w:r>
        <w:t>Representation</w:t>
      </w:r>
    </w:p>
    <w:p w:rsidR="00871C05">
      <w:pPr>
        <w:pStyle w:val="ListParagraph"/>
        <w:numPr>
          <w:ilvl w:val="1"/>
          <w:numId w:val="28"/>
        </w:numPr>
        <w:tabs>
          <w:tab w:val="left" w:pos="933"/>
          <w:tab w:val="left" w:pos="934"/>
        </w:tabs>
        <w:spacing w:line="252" w:lineRule="exact"/>
        <w:ind w:hanging="722"/>
      </w:pPr>
      <w:r>
        <w:t>Consultation</w:t>
      </w:r>
      <w:r>
        <w:rPr>
          <w:spacing w:val="-1"/>
        </w:rPr>
        <w:t xml:space="preserve"> </w:t>
      </w:r>
      <w:r>
        <w:t>Process</w:t>
      </w:r>
    </w:p>
    <w:p w:rsidR="00871C05">
      <w:pPr>
        <w:pStyle w:val="BodyText"/>
        <w:spacing w:before="9"/>
        <w:rPr>
          <w:sz w:val="21"/>
        </w:rPr>
      </w:pPr>
    </w:p>
    <w:p w:rsidR="00871C05">
      <w:pPr>
        <w:pStyle w:val="ListParagraph"/>
        <w:numPr>
          <w:ilvl w:val="0"/>
          <w:numId w:val="28"/>
        </w:numPr>
        <w:tabs>
          <w:tab w:val="left" w:pos="933"/>
          <w:tab w:val="left" w:pos="934"/>
        </w:tabs>
        <w:spacing w:before="1"/>
        <w:ind w:hanging="722"/>
        <w:rPr>
          <w:b/>
        </w:rPr>
      </w:pPr>
      <w:r>
        <w:rPr>
          <w:b/>
        </w:rPr>
        <w:t>Policy</w:t>
      </w:r>
      <w:r>
        <w:rPr>
          <w:b/>
          <w:spacing w:val="-5"/>
        </w:rPr>
        <w:t xml:space="preserve"> </w:t>
      </w:r>
      <w:r>
        <w:rPr>
          <w:b/>
        </w:rPr>
        <w:t>Statements</w:t>
      </w:r>
    </w:p>
    <w:p w:rsidR="00871C05">
      <w:pPr>
        <w:pStyle w:val="BodyText"/>
        <w:spacing w:before="2"/>
        <w:rPr>
          <w:b/>
        </w:rPr>
      </w:pPr>
    </w:p>
    <w:p w:rsidR="00871C05">
      <w:pPr>
        <w:pStyle w:val="ListParagraph"/>
        <w:numPr>
          <w:ilvl w:val="0"/>
          <w:numId w:val="27"/>
        </w:numPr>
        <w:tabs>
          <w:tab w:val="left" w:pos="933"/>
          <w:tab w:val="left" w:pos="934"/>
        </w:tabs>
        <w:spacing w:line="252" w:lineRule="exact"/>
        <w:ind w:hanging="722"/>
      </w:pPr>
      <w:r>
        <w:t>General</w:t>
      </w:r>
    </w:p>
    <w:p w:rsidR="00871C05">
      <w:pPr>
        <w:pStyle w:val="ListParagraph"/>
        <w:numPr>
          <w:ilvl w:val="0"/>
          <w:numId w:val="27"/>
        </w:numPr>
        <w:tabs>
          <w:tab w:val="left" w:pos="933"/>
          <w:tab w:val="left" w:pos="934"/>
        </w:tabs>
        <w:spacing w:line="252" w:lineRule="exact"/>
        <w:ind w:hanging="722"/>
      </w:pPr>
      <w:r>
        <w:t>Standard</w:t>
      </w:r>
      <w:r>
        <w:rPr>
          <w:spacing w:val="-1"/>
        </w:rPr>
        <w:t xml:space="preserve"> </w:t>
      </w:r>
      <w:r>
        <w:t>Conditions</w:t>
      </w:r>
    </w:p>
    <w:p w:rsidR="00871C05">
      <w:pPr>
        <w:pStyle w:val="ListParagraph"/>
        <w:numPr>
          <w:ilvl w:val="0"/>
          <w:numId w:val="27"/>
        </w:numPr>
        <w:tabs>
          <w:tab w:val="left" w:pos="933"/>
          <w:tab w:val="left" w:pos="934"/>
        </w:tabs>
        <w:spacing w:before="2" w:line="252" w:lineRule="exact"/>
        <w:ind w:hanging="722"/>
      </w:pPr>
      <w:r>
        <w:t>Mandatory</w:t>
      </w:r>
      <w:r>
        <w:rPr>
          <w:spacing w:val="-2"/>
        </w:rPr>
        <w:t xml:space="preserve"> </w:t>
      </w:r>
      <w:r>
        <w:t>Conditions</w:t>
      </w:r>
    </w:p>
    <w:p w:rsidR="00871C05">
      <w:pPr>
        <w:pStyle w:val="ListParagraph"/>
        <w:numPr>
          <w:ilvl w:val="0"/>
          <w:numId w:val="27"/>
        </w:numPr>
        <w:tabs>
          <w:tab w:val="left" w:pos="933"/>
          <w:tab w:val="left" w:pos="934"/>
        </w:tabs>
        <w:spacing w:line="252" w:lineRule="exact"/>
        <w:ind w:hanging="722"/>
      </w:pPr>
      <w:r>
        <w:t>Prevention of Crime and Disorder</w:t>
      </w:r>
    </w:p>
    <w:p w:rsidR="00871C05">
      <w:pPr>
        <w:pStyle w:val="ListParagraph"/>
        <w:numPr>
          <w:ilvl w:val="0"/>
          <w:numId w:val="27"/>
        </w:numPr>
        <w:tabs>
          <w:tab w:val="left" w:pos="933"/>
          <w:tab w:val="left" w:pos="934"/>
        </w:tabs>
        <w:spacing w:before="2" w:line="252" w:lineRule="exact"/>
        <w:ind w:hanging="722"/>
      </w:pPr>
      <w:r>
        <w:t>Public Safety</w:t>
      </w:r>
    </w:p>
    <w:p w:rsidR="00871C05">
      <w:pPr>
        <w:pStyle w:val="ListParagraph"/>
        <w:numPr>
          <w:ilvl w:val="0"/>
          <w:numId w:val="27"/>
        </w:numPr>
        <w:tabs>
          <w:tab w:val="left" w:pos="933"/>
          <w:tab w:val="left" w:pos="934"/>
        </w:tabs>
        <w:spacing w:line="252" w:lineRule="exact"/>
        <w:ind w:hanging="722"/>
      </w:pPr>
      <w:r>
        <w:t>Prevention of Public</w:t>
      </w:r>
      <w:r>
        <w:rPr>
          <w:spacing w:val="4"/>
        </w:rPr>
        <w:t xml:space="preserve"> </w:t>
      </w:r>
      <w:r>
        <w:t>Nuisance</w:t>
      </w:r>
    </w:p>
    <w:p w:rsidR="00871C05">
      <w:pPr>
        <w:pStyle w:val="ListParagraph"/>
        <w:numPr>
          <w:ilvl w:val="0"/>
          <w:numId w:val="27"/>
        </w:numPr>
        <w:tabs>
          <w:tab w:val="left" w:pos="933"/>
          <w:tab w:val="left" w:pos="934"/>
        </w:tabs>
        <w:spacing w:line="252" w:lineRule="exact"/>
        <w:ind w:hanging="722"/>
      </w:pPr>
      <w:r>
        <w:t>Mechanisms for Dealing with Public</w:t>
      </w:r>
      <w:r>
        <w:rPr>
          <w:spacing w:val="-3"/>
        </w:rPr>
        <w:t xml:space="preserve"> </w:t>
      </w:r>
      <w:r>
        <w:t>Nuisance;</w:t>
      </w:r>
    </w:p>
    <w:p w:rsidR="00871C05">
      <w:pPr>
        <w:pStyle w:val="ListParagraph"/>
        <w:numPr>
          <w:ilvl w:val="0"/>
          <w:numId w:val="27"/>
        </w:numPr>
        <w:tabs>
          <w:tab w:val="left" w:pos="933"/>
          <w:tab w:val="left" w:pos="934"/>
        </w:tabs>
        <w:spacing w:before="1" w:line="252" w:lineRule="exact"/>
        <w:ind w:hanging="722"/>
      </w:pPr>
      <w:r>
        <w:t>Protection of Children from Harm</w:t>
      </w:r>
    </w:p>
    <w:p w:rsidR="00871C05">
      <w:pPr>
        <w:pStyle w:val="ListParagraph"/>
        <w:numPr>
          <w:ilvl w:val="0"/>
          <w:numId w:val="27"/>
        </w:numPr>
        <w:tabs>
          <w:tab w:val="left" w:pos="933"/>
          <w:tab w:val="left" w:pos="934"/>
        </w:tabs>
        <w:spacing w:line="252" w:lineRule="exact"/>
        <w:ind w:hanging="722"/>
      </w:pPr>
      <w:r>
        <w:t>Children and Cinemas</w:t>
      </w:r>
    </w:p>
    <w:p w:rsidR="00871C05">
      <w:pPr>
        <w:pStyle w:val="ListParagraph"/>
        <w:numPr>
          <w:ilvl w:val="0"/>
          <w:numId w:val="27"/>
        </w:numPr>
        <w:tabs>
          <w:tab w:val="left" w:pos="933"/>
          <w:tab w:val="left" w:pos="934"/>
        </w:tabs>
        <w:spacing w:before="2" w:line="252" w:lineRule="exact"/>
        <w:ind w:hanging="722"/>
      </w:pPr>
      <w:r>
        <w:t>Children and Public Entertainment</w:t>
      </w:r>
    </w:p>
    <w:p w:rsidR="00871C05">
      <w:pPr>
        <w:pStyle w:val="ListParagraph"/>
        <w:numPr>
          <w:ilvl w:val="0"/>
          <w:numId w:val="27"/>
        </w:numPr>
        <w:tabs>
          <w:tab w:val="left" w:pos="933"/>
          <w:tab w:val="left" w:pos="934"/>
        </w:tabs>
        <w:spacing w:line="252" w:lineRule="exact"/>
        <w:ind w:hanging="722"/>
      </w:pPr>
      <w:r>
        <w:t>Cumulative</w:t>
      </w:r>
      <w:r>
        <w:rPr>
          <w:spacing w:val="-1"/>
        </w:rPr>
        <w:t xml:space="preserve"> </w:t>
      </w:r>
      <w:r>
        <w:t>Impact</w:t>
      </w:r>
    </w:p>
    <w:p w:rsidR="00871C05">
      <w:pPr>
        <w:pStyle w:val="ListParagraph"/>
        <w:numPr>
          <w:ilvl w:val="0"/>
          <w:numId w:val="27"/>
        </w:numPr>
        <w:tabs>
          <w:tab w:val="left" w:pos="933"/>
          <w:tab w:val="left" w:pos="934"/>
        </w:tabs>
        <w:spacing w:line="252" w:lineRule="exact"/>
        <w:ind w:hanging="722"/>
      </w:pPr>
      <w:r>
        <w:t>Saturation</w:t>
      </w:r>
      <w:r>
        <w:rPr>
          <w:spacing w:val="-2"/>
        </w:rPr>
        <w:t xml:space="preserve"> </w:t>
      </w:r>
      <w:r>
        <w:t>Controls</w:t>
      </w:r>
    </w:p>
    <w:p w:rsidR="00871C05">
      <w:pPr>
        <w:pStyle w:val="ListParagraph"/>
        <w:numPr>
          <w:ilvl w:val="0"/>
          <w:numId w:val="27"/>
        </w:numPr>
        <w:tabs>
          <w:tab w:val="left" w:pos="933"/>
          <w:tab w:val="left" w:pos="934"/>
        </w:tabs>
        <w:spacing w:before="1" w:line="252" w:lineRule="exact"/>
        <w:ind w:hanging="722"/>
      </w:pPr>
      <w:r>
        <w:t>Licensing</w:t>
      </w:r>
      <w:r>
        <w:rPr>
          <w:spacing w:val="1"/>
        </w:rPr>
        <w:t xml:space="preserve"> </w:t>
      </w:r>
      <w:r>
        <w:t>Hours</w:t>
      </w:r>
    </w:p>
    <w:p w:rsidR="00871C05">
      <w:pPr>
        <w:pStyle w:val="ListParagraph"/>
        <w:numPr>
          <w:ilvl w:val="0"/>
          <w:numId w:val="27"/>
        </w:numPr>
        <w:tabs>
          <w:tab w:val="left" w:pos="933"/>
          <w:tab w:val="left" w:pos="934"/>
        </w:tabs>
        <w:ind w:left="212" w:right="6696" w:firstLine="0"/>
      </w:pPr>
      <w:r>
        <w:t xml:space="preserve">European Services </w:t>
      </w:r>
      <w:r>
        <w:rPr>
          <w:spacing w:val="-4"/>
        </w:rPr>
        <w:t xml:space="preserve">Directive </w:t>
      </w:r>
      <w:r>
        <w:t>21,</w:t>
      </w:r>
      <w:r>
        <w:tab/>
        <w:t>Personal</w:t>
      </w:r>
      <w:r>
        <w:rPr>
          <w:spacing w:val="-1"/>
        </w:rPr>
        <w:t xml:space="preserve"> </w:t>
      </w:r>
      <w:r>
        <w:t>Licences</w:t>
      </w:r>
    </w:p>
    <w:p w:rsidR="00871C05">
      <w:pPr>
        <w:pStyle w:val="ListParagraph"/>
        <w:numPr>
          <w:ilvl w:val="0"/>
          <w:numId w:val="26"/>
        </w:numPr>
        <w:tabs>
          <w:tab w:val="left" w:pos="933"/>
          <w:tab w:val="left" w:pos="934"/>
        </w:tabs>
        <w:spacing w:line="252" w:lineRule="exact"/>
        <w:ind w:hanging="722"/>
      </w:pPr>
      <w:r>
        <w:t>Applicants for Premises</w:t>
      </w:r>
      <w:r>
        <w:rPr>
          <w:spacing w:val="-6"/>
        </w:rPr>
        <w:t xml:space="preserve"> </w:t>
      </w:r>
      <w:r>
        <w:t>Licences</w:t>
      </w:r>
    </w:p>
    <w:p w:rsidR="00871C05">
      <w:pPr>
        <w:pStyle w:val="ListParagraph"/>
        <w:numPr>
          <w:ilvl w:val="0"/>
          <w:numId w:val="26"/>
        </w:numPr>
        <w:tabs>
          <w:tab w:val="left" w:pos="933"/>
          <w:tab w:val="left" w:pos="934"/>
        </w:tabs>
        <w:spacing w:line="252" w:lineRule="exact"/>
        <w:ind w:hanging="722"/>
      </w:pPr>
      <w:r>
        <w:t xml:space="preserve">Representations in respect of Premises </w:t>
      </w:r>
      <w:r>
        <w:t>Licences</w:t>
      </w:r>
    </w:p>
    <w:p w:rsidR="00871C05">
      <w:pPr>
        <w:pStyle w:val="ListParagraph"/>
        <w:numPr>
          <w:ilvl w:val="0"/>
          <w:numId w:val="26"/>
        </w:numPr>
        <w:tabs>
          <w:tab w:val="left" w:pos="933"/>
          <w:tab w:val="left" w:pos="934"/>
        </w:tabs>
        <w:spacing w:before="2" w:line="252" w:lineRule="exact"/>
        <w:ind w:hanging="722"/>
      </w:pPr>
      <w:r>
        <w:t>Variation to Premises</w:t>
      </w:r>
      <w:r>
        <w:rPr>
          <w:spacing w:val="-3"/>
        </w:rPr>
        <w:t xml:space="preserve"> </w:t>
      </w:r>
      <w:r>
        <w:t>Licences</w:t>
      </w:r>
    </w:p>
    <w:p w:rsidR="00871C05">
      <w:pPr>
        <w:pStyle w:val="ListParagraph"/>
        <w:numPr>
          <w:ilvl w:val="0"/>
          <w:numId w:val="26"/>
        </w:numPr>
        <w:tabs>
          <w:tab w:val="left" w:pos="933"/>
          <w:tab w:val="left" w:pos="934"/>
        </w:tabs>
        <w:spacing w:line="252" w:lineRule="exact"/>
        <w:ind w:hanging="722"/>
      </w:pPr>
      <w:r>
        <w:t>Club Premises Certificates</w:t>
      </w:r>
    </w:p>
    <w:p w:rsidR="00871C05">
      <w:pPr>
        <w:pStyle w:val="ListParagraph"/>
        <w:numPr>
          <w:ilvl w:val="0"/>
          <w:numId w:val="26"/>
        </w:numPr>
        <w:tabs>
          <w:tab w:val="left" w:pos="933"/>
          <w:tab w:val="left" w:pos="934"/>
        </w:tabs>
        <w:spacing w:before="1" w:line="252" w:lineRule="exact"/>
        <w:ind w:hanging="722"/>
      </w:pPr>
      <w:r>
        <w:t>Temporary Event</w:t>
      </w:r>
      <w:r>
        <w:rPr>
          <w:spacing w:val="-1"/>
        </w:rPr>
        <w:t xml:space="preserve"> </w:t>
      </w:r>
      <w:r>
        <w:t>Notices</w:t>
      </w:r>
    </w:p>
    <w:p w:rsidR="00871C05">
      <w:pPr>
        <w:pStyle w:val="ListParagraph"/>
        <w:numPr>
          <w:ilvl w:val="0"/>
          <w:numId w:val="26"/>
        </w:numPr>
        <w:tabs>
          <w:tab w:val="left" w:pos="933"/>
          <w:tab w:val="left" w:pos="934"/>
        </w:tabs>
        <w:spacing w:line="252" w:lineRule="exact"/>
        <w:ind w:hanging="722"/>
      </w:pPr>
      <w:r>
        <w:t>Live Music, Dancing and</w:t>
      </w:r>
      <w:r>
        <w:rPr>
          <w:spacing w:val="2"/>
        </w:rPr>
        <w:t xml:space="preserve"> </w:t>
      </w:r>
      <w:r>
        <w:t>Theatre</w:t>
      </w:r>
    </w:p>
    <w:p w:rsidR="00871C05">
      <w:pPr>
        <w:pStyle w:val="ListParagraph"/>
        <w:numPr>
          <w:ilvl w:val="0"/>
          <w:numId w:val="26"/>
        </w:numPr>
        <w:tabs>
          <w:tab w:val="left" w:pos="933"/>
          <w:tab w:val="left" w:pos="934"/>
        </w:tabs>
        <w:spacing w:line="252" w:lineRule="exact"/>
        <w:ind w:hanging="722"/>
      </w:pPr>
      <w:r>
        <w:t>Provisional</w:t>
      </w:r>
      <w:r>
        <w:rPr>
          <w:spacing w:val="-2"/>
        </w:rPr>
        <w:t xml:space="preserve"> </w:t>
      </w:r>
      <w:r>
        <w:t>Statements</w:t>
      </w:r>
    </w:p>
    <w:p w:rsidR="00871C05">
      <w:pPr>
        <w:pStyle w:val="ListParagraph"/>
        <w:numPr>
          <w:ilvl w:val="0"/>
          <w:numId w:val="26"/>
        </w:numPr>
        <w:tabs>
          <w:tab w:val="left" w:pos="933"/>
          <w:tab w:val="left" w:pos="934"/>
        </w:tabs>
        <w:spacing w:before="2" w:line="252" w:lineRule="exact"/>
        <w:ind w:hanging="722"/>
      </w:pPr>
      <w:r>
        <w:t>Interim Authority</w:t>
      </w:r>
    </w:p>
    <w:p w:rsidR="00871C05">
      <w:pPr>
        <w:pStyle w:val="ListParagraph"/>
        <w:numPr>
          <w:ilvl w:val="0"/>
          <w:numId w:val="26"/>
        </w:numPr>
        <w:tabs>
          <w:tab w:val="left" w:pos="933"/>
          <w:tab w:val="left" w:pos="934"/>
        </w:tabs>
        <w:spacing w:line="252" w:lineRule="exact"/>
        <w:ind w:hanging="722"/>
      </w:pPr>
      <w:r>
        <w:t>Integration Strategies and Avoiding</w:t>
      </w:r>
      <w:r>
        <w:rPr>
          <w:spacing w:val="1"/>
        </w:rPr>
        <w:t xml:space="preserve"> </w:t>
      </w:r>
      <w:r>
        <w:t>Duplication</w:t>
      </w:r>
    </w:p>
    <w:p w:rsidR="00871C05">
      <w:pPr>
        <w:pStyle w:val="ListParagraph"/>
        <w:numPr>
          <w:ilvl w:val="0"/>
          <w:numId w:val="26"/>
        </w:numPr>
        <w:tabs>
          <w:tab w:val="left" w:pos="933"/>
          <w:tab w:val="left" w:pos="934"/>
        </w:tabs>
        <w:spacing w:before="1" w:line="252" w:lineRule="exact"/>
        <w:ind w:hanging="722"/>
      </w:pPr>
      <w:r>
        <w:t>Human</w:t>
      </w:r>
      <w:r>
        <w:rPr>
          <w:spacing w:val="-4"/>
        </w:rPr>
        <w:t xml:space="preserve"> </w:t>
      </w:r>
      <w:r>
        <w:t>Rights</w:t>
      </w:r>
    </w:p>
    <w:p w:rsidR="00871C05">
      <w:pPr>
        <w:pStyle w:val="ListParagraph"/>
        <w:numPr>
          <w:ilvl w:val="0"/>
          <w:numId w:val="26"/>
        </w:numPr>
        <w:tabs>
          <w:tab w:val="left" w:pos="933"/>
          <w:tab w:val="left" w:pos="934"/>
        </w:tabs>
        <w:spacing w:line="252" w:lineRule="exact"/>
        <w:ind w:hanging="722"/>
      </w:pPr>
      <w:r>
        <w:t>Race</w:t>
      </w:r>
      <w:r>
        <w:rPr>
          <w:spacing w:val="-3"/>
        </w:rPr>
        <w:t xml:space="preserve"> </w:t>
      </w:r>
      <w:r>
        <w:t>Equality</w:t>
      </w:r>
    </w:p>
    <w:p w:rsidR="00871C05">
      <w:pPr>
        <w:pStyle w:val="ListParagraph"/>
        <w:numPr>
          <w:ilvl w:val="0"/>
          <w:numId w:val="26"/>
        </w:numPr>
        <w:tabs>
          <w:tab w:val="left" w:pos="933"/>
          <w:tab w:val="left" w:pos="934"/>
        </w:tabs>
        <w:spacing w:before="2" w:line="252" w:lineRule="exact"/>
        <w:ind w:hanging="722"/>
      </w:pPr>
      <w:r>
        <w:t>Disability Discrimination Act 1995 and Equality Act</w:t>
      </w:r>
      <w:r>
        <w:rPr>
          <w:spacing w:val="-4"/>
        </w:rPr>
        <w:t xml:space="preserve"> </w:t>
      </w:r>
      <w:r>
        <w:t>2010</w:t>
      </w:r>
    </w:p>
    <w:p w:rsidR="00871C05">
      <w:pPr>
        <w:pStyle w:val="ListParagraph"/>
        <w:numPr>
          <w:ilvl w:val="0"/>
          <w:numId w:val="26"/>
        </w:numPr>
        <w:tabs>
          <w:tab w:val="left" w:pos="933"/>
          <w:tab w:val="left" w:pos="934"/>
        </w:tabs>
        <w:spacing w:line="252" w:lineRule="exact"/>
        <w:ind w:hanging="722"/>
      </w:pPr>
      <w:r>
        <w:t>Enforcement</w:t>
      </w:r>
    </w:p>
    <w:p w:rsidR="00871C05">
      <w:pPr>
        <w:pStyle w:val="ListParagraph"/>
        <w:numPr>
          <w:ilvl w:val="0"/>
          <w:numId w:val="26"/>
        </w:numPr>
        <w:tabs>
          <w:tab w:val="left" w:pos="933"/>
          <w:tab w:val="left" w:pos="934"/>
        </w:tabs>
        <w:spacing w:line="252" w:lineRule="exact"/>
        <w:ind w:hanging="722"/>
      </w:pPr>
      <w:r>
        <w:t>Licence</w:t>
      </w:r>
      <w:r>
        <w:rPr>
          <w:spacing w:val="-1"/>
        </w:rPr>
        <w:t xml:space="preserve"> </w:t>
      </w:r>
      <w:r>
        <w:t>Reviews</w:t>
      </w:r>
    </w:p>
    <w:p w:rsidR="00871C05">
      <w:pPr>
        <w:pStyle w:val="ListParagraph"/>
        <w:numPr>
          <w:ilvl w:val="0"/>
          <w:numId w:val="26"/>
        </w:numPr>
        <w:tabs>
          <w:tab w:val="left" w:pos="933"/>
          <w:tab w:val="left" w:pos="934"/>
        </w:tabs>
        <w:spacing w:before="1"/>
        <w:ind w:hanging="722"/>
      </w:pPr>
      <w:r>
        <w:t>Administration, Exercise and Delegation of</w:t>
      </w:r>
      <w:r>
        <w:rPr>
          <w:spacing w:val="1"/>
        </w:rPr>
        <w:t xml:space="preserve"> </w:t>
      </w:r>
      <w:r>
        <w:t>Functions.</w:t>
      </w:r>
    </w:p>
    <w:p w:rsidR="00871C05">
      <w:pPr>
        <w:pStyle w:val="BodyText"/>
      </w:pPr>
    </w:p>
    <w:p w:rsidR="00871C05">
      <w:pPr>
        <w:pStyle w:val="BodyText"/>
        <w:spacing w:line="477" w:lineRule="auto"/>
        <w:ind w:left="212" w:right="8270"/>
      </w:pPr>
      <w:r>
        <w:t>Table of Delegation Appendices</w:t>
      </w:r>
    </w:p>
    <w:p w:rsidR="00871C05">
      <w:pPr>
        <w:spacing w:line="477" w:lineRule="auto"/>
        <w:sectPr>
          <w:pgSz w:w="11910" w:h="16840"/>
          <w:pgMar w:top="1380" w:right="460" w:bottom="1240" w:left="1040" w:header="0" w:footer="969" w:gutter="0"/>
          <w:cols w:space="720"/>
        </w:sectPr>
      </w:pPr>
    </w:p>
    <w:p w:rsidR="00871C05">
      <w:pPr>
        <w:pStyle w:val="Heading1"/>
        <w:numPr>
          <w:ilvl w:val="1"/>
          <w:numId w:val="26"/>
        </w:numPr>
        <w:tabs>
          <w:tab w:val="left" w:pos="933"/>
          <w:tab w:val="left" w:pos="934"/>
        </w:tabs>
        <w:spacing w:before="83"/>
        <w:ind w:hanging="722"/>
        <w:rPr>
          <w:u w:val="none"/>
        </w:rPr>
      </w:pPr>
      <w:r>
        <w:rPr>
          <w:u w:val="thick"/>
        </w:rPr>
        <w:t>Introduction</w:t>
      </w:r>
    </w:p>
    <w:p w:rsidR="00871C05">
      <w:pPr>
        <w:pStyle w:val="BodyText"/>
        <w:spacing w:before="11"/>
        <w:rPr>
          <w:b/>
          <w:sz w:val="13"/>
        </w:rPr>
      </w:pPr>
    </w:p>
    <w:p w:rsidR="00871C05">
      <w:pPr>
        <w:pStyle w:val="ListParagraph"/>
        <w:numPr>
          <w:ilvl w:val="0"/>
          <w:numId w:val="25"/>
        </w:numPr>
        <w:tabs>
          <w:tab w:val="left" w:pos="933"/>
          <w:tab w:val="left" w:pos="934"/>
        </w:tabs>
        <w:spacing w:before="93"/>
        <w:ind w:hanging="722"/>
        <w:rPr>
          <w:b/>
        </w:rPr>
      </w:pPr>
      <w:r>
        <w:rPr>
          <w:b/>
          <w:u w:val="thick"/>
        </w:rPr>
        <w:t>Background</w:t>
      </w:r>
    </w:p>
    <w:p w:rsidR="00871C05">
      <w:pPr>
        <w:pStyle w:val="BodyText"/>
        <w:spacing w:before="10"/>
        <w:rPr>
          <w:b/>
          <w:sz w:val="13"/>
        </w:rPr>
      </w:pPr>
    </w:p>
    <w:p w:rsidR="00871C05">
      <w:pPr>
        <w:pStyle w:val="ListParagraph"/>
        <w:numPr>
          <w:ilvl w:val="1"/>
          <w:numId w:val="25"/>
        </w:numPr>
        <w:tabs>
          <w:tab w:val="left" w:pos="934"/>
        </w:tabs>
        <w:spacing w:before="94"/>
        <w:ind w:right="951"/>
        <w:jc w:val="both"/>
      </w:pPr>
      <w:r>
        <w:t xml:space="preserve">Section 5 of the Licensing Act 2003 (“the Act”) requires each local authority to produce a statement of licensing policy before any applications for </w:t>
      </w:r>
      <w:r>
        <w:t>licences</w:t>
      </w:r>
      <w:r>
        <w:t xml:space="preserve"> can be accepted and thereafter the policy is to be reviewed every 5 years or when required. This statement has been prepared in accordance with the guidance (“the Guidance”) that the Secretary of State has issued further to Section 182 of the Act. This policy is produced following the third review period. South </w:t>
      </w:r>
      <w:r>
        <w:t>Ribble</w:t>
      </w:r>
      <w:r>
        <w:t xml:space="preserve"> Borough Council is the licensing authority under the</w:t>
      </w:r>
      <w:r>
        <w:rPr>
          <w:spacing w:val="-4"/>
        </w:rPr>
        <w:t xml:space="preserve"> </w:t>
      </w:r>
      <w:r>
        <w:t>Act.</w:t>
      </w:r>
    </w:p>
    <w:p w:rsidR="00871C05">
      <w:pPr>
        <w:pStyle w:val="BodyText"/>
        <w:spacing w:before="2"/>
      </w:pPr>
    </w:p>
    <w:p w:rsidR="00871C05">
      <w:pPr>
        <w:pStyle w:val="ListParagraph"/>
        <w:numPr>
          <w:ilvl w:val="1"/>
          <w:numId w:val="25"/>
        </w:numPr>
        <w:tabs>
          <w:tab w:val="left" w:pos="934"/>
        </w:tabs>
        <w:ind w:right="954"/>
        <w:jc w:val="both"/>
      </w:pPr>
      <w:r>
        <w:t xml:space="preserve">The Act covers the licensing of individuals for the retail sale of alcohol (personal </w:t>
      </w:r>
      <w:r>
        <w:t>licences</w:t>
      </w:r>
      <w:r>
        <w:t xml:space="preserve">), the licensing of premises for the retail sale of alcohol, provision of regulated entertainment or late night refreshment (premises </w:t>
      </w:r>
      <w:r>
        <w:t>licence</w:t>
      </w:r>
      <w:r>
        <w:t>), the supply of alcohol or the provision of regulated entertainment to certain clubs (club premises certificates) and  the permitting of certain licensable activities on a temporary basis (temporary event notices).</w:t>
      </w:r>
    </w:p>
    <w:p w:rsidR="00871C05">
      <w:pPr>
        <w:pStyle w:val="BodyText"/>
        <w:spacing w:before="1"/>
      </w:pPr>
    </w:p>
    <w:p w:rsidR="00871C05">
      <w:pPr>
        <w:pStyle w:val="ListParagraph"/>
        <w:numPr>
          <w:ilvl w:val="1"/>
          <w:numId w:val="25"/>
        </w:numPr>
        <w:tabs>
          <w:tab w:val="left" w:pos="934"/>
        </w:tabs>
        <w:ind w:right="955"/>
        <w:jc w:val="both"/>
      </w:pPr>
      <w:r>
        <w:t xml:space="preserve">The scope of this policy covers new applications, renewals, transfers and variations of </w:t>
      </w:r>
      <w:r>
        <w:t>licences</w:t>
      </w:r>
      <w:r>
        <w:t xml:space="preserve">. It also includes the review of </w:t>
      </w:r>
      <w:r>
        <w:t>licences</w:t>
      </w:r>
      <w:r>
        <w:t xml:space="preserve"> that could lead to the revocation of a </w:t>
      </w:r>
      <w:r>
        <w:t>licence</w:t>
      </w:r>
      <w:r>
        <w:t>.</w:t>
      </w:r>
    </w:p>
    <w:p w:rsidR="00871C05">
      <w:pPr>
        <w:pStyle w:val="BodyText"/>
        <w:spacing w:before="10"/>
        <w:rPr>
          <w:sz w:val="21"/>
        </w:rPr>
      </w:pPr>
    </w:p>
    <w:p w:rsidR="00871C05">
      <w:pPr>
        <w:pStyle w:val="ListParagraph"/>
        <w:numPr>
          <w:ilvl w:val="1"/>
          <w:numId w:val="25"/>
        </w:numPr>
        <w:tabs>
          <w:tab w:val="left" w:pos="934"/>
        </w:tabs>
        <w:ind w:right="953"/>
        <w:jc w:val="both"/>
      </w:pPr>
      <w:r>
        <w:t xml:space="preserve">This policy statement sets out the manner in which applications for </w:t>
      </w:r>
      <w:r>
        <w:t>licences</w:t>
      </w:r>
      <w:r>
        <w:t>, which are required by the Act, will be considered by the licensing authority and the policies the licensing authority will generally</w:t>
      </w:r>
      <w:r>
        <w:rPr>
          <w:spacing w:val="-2"/>
        </w:rPr>
        <w:t xml:space="preserve"> </w:t>
      </w:r>
      <w:r>
        <w:t>apply.</w:t>
      </w:r>
    </w:p>
    <w:p w:rsidR="00871C05">
      <w:pPr>
        <w:pStyle w:val="BodyText"/>
        <w:spacing w:before="1"/>
      </w:pPr>
    </w:p>
    <w:p w:rsidR="00871C05">
      <w:pPr>
        <w:pStyle w:val="ListParagraph"/>
        <w:numPr>
          <w:ilvl w:val="1"/>
          <w:numId w:val="25"/>
        </w:numPr>
        <w:tabs>
          <w:tab w:val="left" w:pos="934"/>
        </w:tabs>
        <w:ind w:right="957"/>
        <w:jc w:val="both"/>
      </w:pPr>
      <w:r>
        <w:t>For the purposes of clarity references to the masculine or feminine genders in this policy shall be taken to include the other</w:t>
      </w:r>
      <w:r>
        <w:rPr>
          <w:spacing w:val="-9"/>
        </w:rPr>
        <w:t xml:space="preserve"> </w:t>
      </w:r>
      <w:r>
        <w:t>gender.</w:t>
      </w:r>
    </w:p>
    <w:p w:rsidR="00871C05">
      <w:pPr>
        <w:pStyle w:val="BodyText"/>
        <w:spacing w:before="11"/>
        <w:rPr>
          <w:sz w:val="21"/>
        </w:rPr>
      </w:pPr>
    </w:p>
    <w:p w:rsidR="00871C05">
      <w:pPr>
        <w:pStyle w:val="ListParagraph"/>
        <w:numPr>
          <w:ilvl w:val="1"/>
          <w:numId w:val="25"/>
        </w:numPr>
        <w:tabs>
          <w:tab w:val="left" w:pos="934"/>
        </w:tabs>
        <w:ind w:right="953"/>
        <w:jc w:val="both"/>
      </w:pPr>
      <w:r>
        <w:t>In accordance with the guidance under Section 182 of the Licensing Act 2003 the Licensing Authority aims to ensure that the responsibilities of the licensing function are ‘self-financing’. This means the cost of dealing with all matters arising under the act should be wholly met by the fees generated through the</w:t>
      </w:r>
      <w:r>
        <w:rPr>
          <w:spacing w:val="-14"/>
        </w:rPr>
        <w:t xml:space="preserve"> </w:t>
      </w:r>
      <w:r>
        <w:t>Act.</w:t>
      </w:r>
    </w:p>
    <w:p w:rsidR="00871C05">
      <w:pPr>
        <w:pStyle w:val="BodyText"/>
      </w:pPr>
    </w:p>
    <w:p w:rsidR="00871C05">
      <w:pPr>
        <w:pStyle w:val="ListParagraph"/>
        <w:numPr>
          <w:ilvl w:val="1"/>
          <w:numId w:val="25"/>
        </w:numPr>
        <w:tabs>
          <w:tab w:val="left" w:pos="934"/>
        </w:tabs>
        <w:ind w:right="950"/>
        <w:jc w:val="both"/>
      </w:pPr>
      <w:r>
        <w:t xml:space="preserve">Since the introduction of the Licensing Act 2003 there have been many legislative developments. Applicants and current </w:t>
      </w:r>
      <w:r>
        <w:t>licence</w:t>
      </w:r>
      <w:r>
        <w:t>/certificate holders should ensure that they keep abreast of any legislative and/or procedural changes on an ongoing</w:t>
      </w:r>
      <w:r>
        <w:rPr>
          <w:spacing w:val="-18"/>
        </w:rPr>
        <w:t xml:space="preserve"> </w:t>
      </w:r>
      <w:r>
        <w:t>basis.</w:t>
      </w:r>
    </w:p>
    <w:p w:rsidR="00871C05">
      <w:pPr>
        <w:pStyle w:val="BodyText"/>
        <w:rPr>
          <w:sz w:val="24"/>
        </w:rPr>
      </w:pPr>
    </w:p>
    <w:p w:rsidR="00871C05">
      <w:pPr>
        <w:pStyle w:val="BodyText"/>
        <w:spacing w:before="9"/>
        <w:rPr>
          <w:sz w:val="19"/>
        </w:rPr>
      </w:pPr>
    </w:p>
    <w:p w:rsidR="00871C05">
      <w:pPr>
        <w:pStyle w:val="Heading1"/>
        <w:numPr>
          <w:ilvl w:val="0"/>
          <w:numId w:val="25"/>
        </w:numPr>
        <w:tabs>
          <w:tab w:val="left" w:pos="933"/>
          <w:tab w:val="left" w:pos="934"/>
        </w:tabs>
        <w:ind w:hanging="722"/>
        <w:rPr>
          <w:u w:val="none"/>
        </w:rPr>
      </w:pPr>
      <w:r>
        <w:rPr>
          <w:u w:val="thick"/>
        </w:rPr>
        <w:t>Licensing</w:t>
      </w:r>
      <w:r>
        <w:rPr>
          <w:spacing w:val="-3"/>
          <w:u w:val="thick"/>
        </w:rPr>
        <w:t xml:space="preserve"> </w:t>
      </w:r>
      <w:r>
        <w:rPr>
          <w:u w:val="thick"/>
        </w:rPr>
        <w:t>Objectives</w:t>
      </w:r>
    </w:p>
    <w:p w:rsidR="00871C05">
      <w:pPr>
        <w:pStyle w:val="BodyText"/>
        <w:spacing w:before="1"/>
        <w:rPr>
          <w:b/>
          <w:sz w:val="14"/>
        </w:rPr>
      </w:pPr>
    </w:p>
    <w:p w:rsidR="00871C05">
      <w:pPr>
        <w:pStyle w:val="ListParagraph"/>
        <w:numPr>
          <w:ilvl w:val="1"/>
          <w:numId w:val="25"/>
        </w:numPr>
        <w:tabs>
          <w:tab w:val="left" w:pos="933"/>
          <w:tab w:val="left" w:pos="934"/>
        </w:tabs>
        <w:spacing w:before="94"/>
        <w:ind w:right="954"/>
      </w:pPr>
      <w:r>
        <w:t>The statement has been developed in accordance with the licensing objectives stated in the Act,</w:t>
      </w:r>
      <w:r>
        <w:rPr>
          <w:spacing w:val="-2"/>
        </w:rPr>
        <w:t xml:space="preserve"> </w:t>
      </w:r>
      <w:r>
        <w:t>namely:</w:t>
      </w:r>
    </w:p>
    <w:p w:rsidR="00871C05">
      <w:pPr>
        <w:pStyle w:val="BodyText"/>
        <w:spacing w:before="10"/>
        <w:rPr>
          <w:sz w:val="21"/>
        </w:rPr>
      </w:pPr>
    </w:p>
    <w:p w:rsidR="00871C05">
      <w:pPr>
        <w:pStyle w:val="ListParagraph"/>
        <w:numPr>
          <w:ilvl w:val="2"/>
          <w:numId w:val="25"/>
        </w:numPr>
        <w:tabs>
          <w:tab w:val="left" w:pos="1345"/>
          <w:tab w:val="left" w:pos="1346"/>
        </w:tabs>
        <w:jc w:val="left"/>
        <w:rPr>
          <w:i/>
        </w:rPr>
      </w:pPr>
      <w:r>
        <w:rPr>
          <w:i/>
        </w:rPr>
        <w:t>The prevention of crime and</w:t>
      </w:r>
      <w:r>
        <w:rPr>
          <w:i/>
          <w:spacing w:val="-3"/>
        </w:rPr>
        <w:t xml:space="preserve"> </w:t>
      </w:r>
      <w:r>
        <w:rPr>
          <w:i/>
        </w:rPr>
        <w:t>disorder</w:t>
      </w:r>
    </w:p>
    <w:p w:rsidR="00871C05">
      <w:pPr>
        <w:pStyle w:val="BodyText"/>
        <w:spacing w:before="11"/>
        <w:rPr>
          <w:i/>
          <w:sz w:val="21"/>
        </w:rPr>
      </w:pPr>
    </w:p>
    <w:p w:rsidR="00871C05">
      <w:pPr>
        <w:pStyle w:val="ListParagraph"/>
        <w:numPr>
          <w:ilvl w:val="2"/>
          <w:numId w:val="25"/>
        </w:numPr>
        <w:tabs>
          <w:tab w:val="left" w:pos="1345"/>
          <w:tab w:val="left" w:pos="1346"/>
        </w:tabs>
        <w:jc w:val="left"/>
        <w:rPr>
          <w:i/>
        </w:rPr>
      </w:pPr>
      <w:r>
        <w:rPr>
          <w:i/>
        </w:rPr>
        <w:t>Public</w:t>
      </w:r>
      <w:r>
        <w:rPr>
          <w:i/>
          <w:spacing w:val="1"/>
        </w:rPr>
        <w:t xml:space="preserve"> </w:t>
      </w:r>
      <w:r>
        <w:rPr>
          <w:i/>
        </w:rPr>
        <w:t>safety</w:t>
      </w:r>
    </w:p>
    <w:p w:rsidR="00871C05">
      <w:pPr>
        <w:pStyle w:val="BodyText"/>
        <w:spacing w:before="9"/>
        <w:rPr>
          <w:i/>
          <w:sz w:val="21"/>
        </w:rPr>
      </w:pPr>
    </w:p>
    <w:p w:rsidR="00871C05">
      <w:pPr>
        <w:pStyle w:val="ListParagraph"/>
        <w:numPr>
          <w:ilvl w:val="2"/>
          <w:numId w:val="25"/>
        </w:numPr>
        <w:tabs>
          <w:tab w:val="left" w:pos="1345"/>
          <w:tab w:val="left" w:pos="1346"/>
        </w:tabs>
        <w:spacing w:before="1"/>
        <w:jc w:val="left"/>
        <w:rPr>
          <w:i/>
        </w:rPr>
      </w:pPr>
      <w:r>
        <w:rPr>
          <w:i/>
        </w:rPr>
        <w:t>The prevention of public nuisance, and</w:t>
      </w:r>
    </w:p>
    <w:p w:rsidR="00871C05">
      <w:pPr>
        <w:pStyle w:val="BodyText"/>
        <w:spacing w:before="9"/>
        <w:rPr>
          <w:i/>
          <w:sz w:val="21"/>
        </w:rPr>
      </w:pPr>
    </w:p>
    <w:p w:rsidR="00871C05">
      <w:pPr>
        <w:pStyle w:val="ListParagraph"/>
        <w:numPr>
          <w:ilvl w:val="2"/>
          <w:numId w:val="25"/>
        </w:numPr>
        <w:tabs>
          <w:tab w:val="left" w:pos="1345"/>
          <w:tab w:val="left" w:pos="1346"/>
        </w:tabs>
        <w:jc w:val="left"/>
        <w:rPr>
          <w:i/>
        </w:rPr>
      </w:pPr>
      <w:r>
        <w:rPr>
          <w:i/>
        </w:rPr>
        <w:t>The protection of children from</w:t>
      </w:r>
      <w:r>
        <w:rPr>
          <w:i/>
          <w:spacing w:val="-5"/>
        </w:rPr>
        <w:t xml:space="preserve"> </w:t>
      </w:r>
      <w:r>
        <w:rPr>
          <w:i/>
        </w:rPr>
        <w:t>harm</w:t>
      </w:r>
    </w:p>
    <w:p w:rsidR="00871C05">
      <w:pPr>
        <w:pStyle w:val="BodyText"/>
        <w:spacing w:before="10"/>
        <w:rPr>
          <w:i/>
          <w:sz w:val="21"/>
        </w:rPr>
      </w:pPr>
    </w:p>
    <w:p w:rsidR="00871C05">
      <w:pPr>
        <w:pStyle w:val="ListParagraph"/>
        <w:numPr>
          <w:ilvl w:val="1"/>
          <w:numId w:val="25"/>
        </w:numPr>
        <w:tabs>
          <w:tab w:val="left" w:pos="933"/>
          <w:tab w:val="left" w:pos="934"/>
        </w:tabs>
        <w:spacing w:before="1"/>
        <w:ind w:right="956"/>
      </w:pPr>
      <w:r>
        <w:t>Each of the licensing objectives is considered to be of equal importance for the purposes of this</w:t>
      </w:r>
      <w:r>
        <w:rPr>
          <w:spacing w:val="-1"/>
        </w:rPr>
        <w:t xml:space="preserve"> </w:t>
      </w:r>
      <w:r>
        <w:t>policy.</w:t>
      </w:r>
    </w:p>
    <w:p w:rsidR="00871C05">
      <w:pPr>
        <w:sectPr>
          <w:pgSz w:w="11910" w:h="16840"/>
          <w:pgMar w:top="1120" w:right="460" w:bottom="1240" w:left="1040" w:header="0" w:footer="969" w:gutter="0"/>
          <w:cols w:space="720"/>
        </w:sectPr>
      </w:pPr>
    </w:p>
    <w:p w:rsidR="00871C05">
      <w:pPr>
        <w:pStyle w:val="ListParagraph"/>
        <w:numPr>
          <w:ilvl w:val="1"/>
          <w:numId w:val="25"/>
        </w:numPr>
        <w:tabs>
          <w:tab w:val="left" w:pos="855"/>
        </w:tabs>
        <w:spacing w:before="79"/>
        <w:ind w:left="854" w:right="953" w:hanging="358"/>
        <w:jc w:val="both"/>
      </w:pPr>
      <w:r>
        <w:t xml:space="preserve">The policy statement is designed to deal with matters within the control of the licensee. It focuses on the premises in which each business is carried on and the effect that the carrying on of that business has on members of the public living, working or engaged in normal activity in the vicinity. Licensing law is not envisaged to be used as a  mechanism to control anti-social </w:t>
      </w:r>
      <w:r>
        <w:t>behaviour</w:t>
      </w:r>
      <w:r>
        <w:t xml:space="preserve"> by individuals once they are beyond the direct control of the licensee of any premises</w:t>
      </w:r>
      <w:r>
        <w:rPr>
          <w:spacing w:val="-4"/>
        </w:rPr>
        <w:t xml:space="preserve"> </w:t>
      </w:r>
      <w:r>
        <w:t>concerned.</w:t>
      </w:r>
    </w:p>
    <w:p w:rsidR="00871C05">
      <w:pPr>
        <w:pStyle w:val="BodyText"/>
        <w:rPr>
          <w:sz w:val="24"/>
        </w:rPr>
      </w:pPr>
    </w:p>
    <w:p w:rsidR="00871C05">
      <w:pPr>
        <w:pStyle w:val="BodyText"/>
        <w:spacing w:before="9"/>
        <w:rPr>
          <w:sz w:val="19"/>
        </w:rPr>
      </w:pPr>
    </w:p>
    <w:p w:rsidR="00871C05">
      <w:pPr>
        <w:pStyle w:val="Heading1"/>
        <w:numPr>
          <w:ilvl w:val="0"/>
          <w:numId w:val="25"/>
        </w:numPr>
        <w:tabs>
          <w:tab w:val="left" w:pos="933"/>
          <w:tab w:val="left" w:pos="934"/>
        </w:tabs>
        <w:ind w:hanging="722"/>
        <w:rPr>
          <w:u w:val="none"/>
        </w:rPr>
      </w:pPr>
      <w:r>
        <w:rPr>
          <w:u w:val="thick"/>
        </w:rPr>
        <w:t>Who is Affected?</w:t>
      </w:r>
    </w:p>
    <w:p w:rsidR="00871C05">
      <w:pPr>
        <w:pStyle w:val="BodyText"/>
        <w:spacing w:before="1"/>
        <w:rPr>
          <w:b/>
          <w:sz w:val="14"/>
        </w:rPr>
      </w:pPr>
    </w:p>
    <w:p w:rsidR="00871C05">
      <w:pPr>
        <w:pStyle w:val="ListParagraph"/>
        <w:numPr>
          <w:ilvl w:val="1"/>
          <w:numId w:val="25"/>
        </w:numPr>
        <w:tabs>
          <w:tab w:val="left" w:pos="933"/>
          <w:tab w:val="left" w:pos="934"/>
        </w:tabs>
        <w:spacing w:before="94"/>
        <w:ind w:right="956"/>
      </w:pPr>
      <w:r>
        <w:t xml:space="preserve">A number of licensable activities are covered by this policy statement and will require a </w:t>
      </w:r>
      <w:r>
        <w:t>licence</w:t>
      </w:r>
      <w:r>
        <w:t xml:space="preserve"> under the provisions of the Act. These activities</w:t>
      </w:r>
      <w:r>
        <w:rPr>
          <w:spacing w:val="-5"/>
        </w:rPr>
        <w:t xml:space="preserve"> </w:t>
      </w:r>
      <w:r>
        <w:t>include:</w:t>
      </w:r>
    </w:p>
    <w:p w:rsidR="00871C05">
      <w:pPr>
        <w:pStyle w:val="BodyText"/>
        <w:spacing w:before="10"/>
        <w:rPr>
          <w:sz w:val="21"/>
        </w:rPr>
      </w:pPr>
    </w:p>
    <w:p w:rsidR="00871C05">
      <w:pPr>
        <w:pStyle w:val="BodyText"/>
        <w:spacing w:before="1"/>
        <w:ind w:left="933"/>
      </w:pPr>
      <w:r>
        <w:t>The retail sale of alcohol</w:t>
      </w:r>
    </w:p>
    <w:p w:rsidR="00871C05">
      <w:pPr>
        <w:pStyle w:val="BodyText"/>
        <w:spacing w:before="1" w:line="252" w:lineRule="exact"/>
        <w:ind w:left="933"/>
      </w:pPr>
      <w:r>
        <w:t>The supply of alcohol to members of a club</w:t>
      </w:r>
    </w:p>
    <w:p w:rsidR="00871C05">
      <w:pPr>
        <w:pStyle w:val="BodyText"/>
        <w:ind w:left="933" w:right="2865"/>
      </w:pPr>
      <w:r>
        <w:t>The provision of entertainment to the public or to members of a club A theatrical performance</w:t>
      </w:r>
    </w:p>
    <w:p w:rsidR="00871C05">
      <w:pPr>
        <w:pStyle w:val="BodyText"/>
        <w:spacing w:line="252" w:lineRule="exact"/>
        <w:ind w:left="933"/>
      </w:pPr>
      <w:r>
        <w:t>A film exhibition</w:t>
      </w:r>
    </w:p>
    <w:p w:rsidR="00871C05">
      <w:pPr>
        <w:pStyle w:val="BodyText"/>
        <w:spacing w:line="242" w:lineRule="auto"/>
        <w:ind w:left="933" w:right="4137"/>
      </w:pPr>
      <w:r>
        <w:t>Any indoor sporting event including boxing or wrestling The performance of live music</w:t>
      </w:r>
      <w:ins w:id="5" w:author="Marshall, Mark" w:date="2019-12-05T09:21:00Z">
        <w:r w:rsidR="0022617D">
          <w:t xml:space="preserve"> save for performances to a</w:t>
        </w:r>
      </w:ins>
      <w:ins w:id="6" w:author="Marshall, Mark" w:date="2019-12-05T09:22:00Z">
        <w:r w:rsidR="0022617D">
          <w:t>n audience of less than 500 between 08.00hrs and 23.00hrs</w:t>
        </w:r>
      </w:ins>
    </w:p>
    <w:p w:rsidR="0022617D">
      <w:pPr>
        <w:pStyle w:val="BodyText"/>
        <w:spacing w:line="242" w:lineRule="auto"/>
        <w:ind w:left="933" w:right="6509"/>
        <w:rPr>
          <w:ins w:id="7" w:author="Marshall, Mark" w:date="2019-12-05T09:23:00Z"/>
        </w:rPr>
      </w:pPr>
      <w:r>
        <w:t xml:space="preserve">The playing of recorded music </w:t>
      </w:r>
      <w:ins w:id="8" w:author="Marshall, Mark" w:date="2019-12-05T09:22:00Z">
        <w:r>
          <w:t xml:space="preserve">save for performances to an audience </w:t>
        </w:r>
      </w:ins>
      <w:ins w:id="9" w:author="Marshall, Mark" w:date="2019-12-05T09:23:00Z">
        <w:r>
          <w:t>of less than 500 between 08.00hrs and 23.00hrs</w:t>
        </w:r>
      </w:ins>
    </w:p>
    <w:p w:rsidR="00871C05">
      <w:pPr>
        <w:pStyle w:val="BodyText"/>
        <w:spacing w:line="242" w:lineRule="auto"/>
        <w:ind w:left="933" w:right="6509"/>
      </w:pPr>
      <w:r>
        <w:t>A ‘dance’ performance</w:t>
      </w:r>
    </w:p>
    <w:p w:rsidR="00871C05">
      <w:pPr>
        <w:pStyle w:val="BodyText"/>
        <w:spacing w:line="248" w:lineRule="exact"/>
        <w:ind w:left="933"/>
      </w:pPr>
      <w:r>
        <w:t>The supply of any hot food or drink between 23:00 and 05:00 hours</w:t>
      </w:r>
    </w:p>
    <w:p w:rsidR="00871C05">
      <w:pPr>
        <w:pStyle w:val="BodyText"/>
        <w:rPr>
          <w:sz w:val="24"/>
        </w:rPr>
      </w:pPr>
    </w:p>
    <w:p w:rsidR="00871C05">
      <w:pPr>
        <w:pStyle w:val="BodyText"/>
        <w:spacing w:before="4"/>
        <w:rPr>
          <w:sz w:val="19"/>
        </w:rPr>
      </w:pPr>
    </w:p>
    <w:p w:rsidR="00871C05">
      <w:pPr>
        <w:pStyle w:val="Heading1"/>
        <w:numPr>
          <w:ilvl w:val="0"/>
          <w:numId w:val="25"/>
        </w:numPr>
        <w:tabs>
          <w:tab w:val="left" w:pos="933"/>
          <w:tab w:val="left" w:pos="934"/>
        </w:tabs>
        <w:ind w:hanging="722"/>
        <w:rPr>
          <w:u w:val="none"/>
        </w:rPr>
      </w:pPr>
      <w:r>
        <w:rPr>
          <w:u w:val="thick"/>
        </w:rPr>
        <w:t>Situation within the</w:t>
      </w:r>
      <w:r>
        <w:rPr>
          <w:spacing w:val="-6"/>
          <w:u w:val="thick"/>
        </w:rPr>
        <w:t xml:space="preserve"> </w:t>
      </w:r>
      <w:r>
        <w:rPr>
          <w:u w:val="thick"/>
        </w:rPr>
        <w:t>Authority</w:t>
      </w:r>
    </w:p>
    <w:p w:rsidR="00871C05">
      <w:pPr>
        <w:pStyle w:val="BodyText"/>
        <w:spacing w:before="1"/>
        <w:rPr>
          <w:b/>
          <w:sz w:val="14"/>
        </w:rPr>
      </w:pPr>
    </w:p>
    <w:p w:rsidR="00871C05">
      <w:pPr>
        <w:pStyle w:val="ListParagraph"/>
        <w:numPr>
          <w:ilvl w:val="1"/>
          <w:numId w:val="25"/>
        </w:numPr>
        <w:tabs>
          <w:tab w:val="left" w:pos="934"/>
        </w:tabs>
        <w:spacing w:before="94"/>
        <w:ind w:right="956"/>
        <w:jc w:val="both"/>
      </w:pPr>
      <w:r>
        <w:t xml:space="preserve">South </w:t>
      </w:r>
      <w:r>
        <w:t>Ribble</w:t>
      </w:r>
      <w:r>
        <w:t xml:space="preserve"> is situated at the heart of central Lancashire, covering 44 square miles immediately to the south of the River</w:t>
      </w:r>
      <w:r>
        <w:rPr>
          <w:spacing w:val="-8"/>
        </w:rPr>
        <w:t xml:space="preserve"> </w:t>
      </w:r>
      <w:r>
        <w:t>Ribble</w:t>
      </w:r>
      <w:r>
        <w:t>.</w:t>
      </w:r>
    </w:p>
    <w:p w:rsidR="00871C05">
      <w:pPr>
        <w:pStyle w:val="BodyText"/>
        <w:spacing w:before="11"/>
        <w:rPr>
          <w:sz w:val="21"/>
        </w:rPr>
      </w:pPr>
    </w:p>
    <w:p w:rsidR="00871C05">
      <w:pPr>
        <w:pStyle w:val="ListParagraph"/>
        <w:numPr>
          <w:ilvl w:val="1"/>
          <w:numId w:val="25"/>
        </w:numPr>
        <w:tabs>
          <w:tab w:val="left" w:pos="934"/>
        </w:tabs>
        <w:ind w:right="954"/>
        <w:jc w:val="both"/>
      </w:pPr>
      <w:r>
        <w:t xml:space="preserve">South </w:t>
      </w:r>
      <w:r>
        <w:t>Ribble’s</w:t>
      </w:r>
      <w:r>
        <w:t xml:space="preserve"> location and the excellent transport links to regional and national road and rail networks, together with the proximity of major airports has made it an attractive location in the region for new housing and commercial</w:t>
      </w:r>
      <w:r>
        <w:rPr>
          <w:spacing w:val="-13"/>
        </w:rPr>
        <w:t xml:space="preserve"> </w:t>
      </w:r>
      <w:r>
        <w:t>development.</w:t>
      </w:r>
    </w:p>
    <w:p w:rsidR="00871C05">
      <w:pPr>
        <w:pStyle w:val="BodyText"/>
        <w:spacing w:before="1"/>
      </w:pPr>
    </w:p>
    <w:p w:rsidR="00871C05">
      <w:pPr>
        <w:pStyle w:val="ListParagraph"/>
        <w:numPr>
          <w:ilvl w:val="1"/>
          <w:numId w:val="25"/>
        </w:numPr>
        <w:tabs>
          <w:tab w:val="left" w:pos="934"/>
        </w:tabs>
        <w:ind w:right="950"/>
        <w:jc w:val="both"/>
      </w:pPr>
      <w:r>
        <w:t xml:space="preserve">The population in South </w:t>
      </w:r>
      <w:r>
        <w:t>Ribble</w:t>
      </w:r>
      <w:r>
        <w:t xml:space="preserve"> is approximately 103,900, which has remained  relatively stable over the last decade following a period of rapid growth in the 1970s and 1980s.</w:t>
      </w:r>
    </w:p>
    <w:p w:rsidR="00871C05">
      <w:pPr>
        <w:pStyle w:val="BodyText"/>
        <w:spacing w:before="10"/>
        <w:rPr>
          <w:sz w:val="21"/>
        </w:rPr>
      </w:pPr>
    </w:p>
    <w:p w:rsidR="00871C05">
      <w:pPr>
        <w:pStyle w:val="ListParagraph"/>
        <w:numPr>
          <w:ilvl w:val="1"/>
          <w:numId w:val="25"/>
        </w:numPr>
        <w:tabs>
          <w:tab w:val="left" w:pos="934"/>
        </w:tabs>
        <w:ind w:right="951"/>
        <w:jc w:val="both"/>
      </w:pPr>
      <w:r>
        <w:t xml:space="preserve">The main townships in the borough are Leyland, Penwortham, Walton-le-Dale, Bamber Bridge and Lostock Hall, which also form the main employment and shopping </w:t>
      </w:r>
      <w:r>
        <w:t>centres</w:t>
      </w:r>
      <w:r>
        <w:t>. However, there is a mix of urban and rural landscapes and more than 80% of the borough is designated as greenbelt. The western parishes and the eastern areas of the borough are largely</w:t>
      </w:r>
      <w:r>
        <w:rPr>
          <w:spacing w:val="-3"/>
        </w:rPr>
        <w:t xml:space="preserve"> </w:t>
      </w:r>
      <w:r>
        <w:t>rural.</w:t>
      </w:r>
    </w:p>
    <w:p w:rsidR="00871C05">
      <w:pPr>
        <w:pStyle w:val="BodyText"/>
        <w:rPr>
          <w:sz w:val="24"/>
        </w:rPr>
      </w:pPr>
    </w:p>
    <w:p w:rsidR="00871C05">
      <w:pPr>
        <w:pStyle w:val="BodyText"/>
        <w:rPr>
          <w:sz w:val="24"/>
        </w:rPr>
      </w:pPr>
    </w:p>
    <w:p w:rsidR="00871C05">
      <w:pPr>
        <w:pStyle w:val="Heading1"/>
        <w:numPr>
          <w:ilvl w:val="0"/>
          <w:numId w:val="24"/>
        </w:numPr>
        <w:tabs>
          <w:tab w:val="left" w:pos="933"/>
          <w:tab w:val="left" w:pos="934"/>
        </w:tabs>
        <w:spacing w:before="206"/>
        <w:ind w:hanging="722"/>
        <w:rPr>
          <w:u w:val="none"/>
        </w:rPr>
      </w:pPr>
      <w:r>
        <w:rPr>
          <w:u w:val="thick"/>
        </w:rPr>
        <w:t>Right of</w:t>
      </w:r>
      <w:r>
        <w:rPr>
          <w:spacing w:val="-14"/>
          <w:u w:val="thick"/>
        </w:rPr>
        <w:t xml:space="preserve"> </w:t>
      </w:r>
      <w:r>
        <w:rPr>
          <w:u w:val="thick"/>
        </w:rPr>
        <w:t>Application/Representation</w:t>
      </w:r>
    </w:p>
    <w:p w:rsidR="00871C05">
      <w:pPr>
        <w:pStyle w:val="BodyText"/>
        <w:spacing w:before="2"/>
        <w:rPr>
          <w:b/>
          <w:sz w:val="14"/>
        </w:rPr>
      </w:pPr>
    </w:p>
    <w:p w:rsidR="00871C05">
      <w:pPr>
        <w:pStyle w:val="ListParagraph"/>
        <w:numPr>
          <w:ilvl w:val="1"/>
          <w:numId w:val="24"/>
        </w:numPr>
        <w:tabs>
          <w:tab w:val="left" w:pos="933"/>
          <w:tab w:val="left" w:pos="934"/>
        </w:tabs>
        <w:spacing w:before="93"/>
        <w:ind w:hanging="722"/>
      </w:pPr>
      <w:r>
        <w:t>Nothing in the Statement of Policy</w:t>
      </w:r>
      <w:r>
        <w:rPr>
          <w:spacing w:val="-16"/>
        </w:rPr>
        <w:t xml:space="preserve"> </w:t>
      </w:r>
      <w:r>
        <w:t>will:</w:t>
      </w:r>
    </w:p>
    <w:p w:rsidR="00871C05">
      <w:pPr>
        <w:pStyle w:val="BodyText"/>
        <w:spacing w:before="10"/>
        <w:rPr>
          <w:sz w:val="21"/>
        </w:rPr>
      </w:pPr>
    </w:p>
    <w:p w:rsidR="00871C05">
      <w:pPr>
        <w:pStyle w:val="ListParagraph"/>
        <w:numPr>
          <w:ilvl w:val="2"/>
          <w:numId w:val="24"/>
        </w:numPr>
        <w:tabs>
          <w:tab w:val="left" w:pos="1346"/>
        </w:tabs>
        <w:ind w:right="959"/>
      </w:pPr>
      <w:r>
        <w:t>Undermine the rights of any person to apply under the Act for a variety of permissions and have the application considered on its individual merits,</w:t>
      </w:r>
      <w:r>
        <w:rPr>
          <w:spacing w:val="-14"/>
        </w:rPr>
        <w:t xml:space="preserve"> </w:t>
      </w:r>
      <w:r>
        <w:t>and/or</w:t>
      </w:r>
    </w:p>
    <w:p w:rsidR="00871C05">
      <w:pPr>
        <w:pStyle w:val="BodyText"/>
      </w:pPr>
    </w:p>
    <w:p w:rsidR="00871C05">
      <w:pPr>
        <w:pStyle w:val="ListParagraph"/>
        <w:numPr>
          <w:ilvl w:val="2"/>
          <w:numId w:val="24"/>
        </w:numPr>
        <w:tabs>
          <w:tab w:val="left" w:pos="1346"/>
        </w:tabs>
        <w:ind w:right="956"/>
      </w:pPr>
      <w:r>
        <w:t xml:space="preserve">Override the right of any person to make representations on any application or seek a review of a </w:t>
      </w:r>
      <w:r>
        <w:t>licence</w:t>
      </w:r>
      <w:r>
        <w:t xml:space="preserve"> or certificate where they are permitted to do so under  the</w:t>
      </w:r>
      <w:r>
        <w:rPr>
          <w:spacing w:val="-1"/>
        </w:rPr>
        <w:t xml:space="preserve"> </w:t>
      </w:r>
      <w:r>
        <w:t>Act.</w:t>
      </w:r>
    </w:p>
    <w:p w:rsidR="00871C05">
      <w:pPr>
        <w:jc w:val="both"/>
        <w:rPr>
          <w:del w:id="10" w:author="Marshall, Mark" w:date="2019-12-09T09:11:00Z"/>
        </w:rPr>
      </w:pPr>
    </w:p>
    <w:p w:rsidR="005B533B">
      <w:pPr>
        <w:jc w:val="both"/>
        <w:rPr>
          <w:ins w:id="11" w:author="Marshall, Mark" w:date="2019-12-09T09:12:00Z"/>
        </w:rPr>
      </w:pPr>
    </w:p>
    <w:p w:rsidR="005B533B" w:rsidP="005B533B">
      <w:pPr>
        <w:pStyle w:val="Heading1"/>
        <w:numPr>
          <w:ilvl w:val="0"/>
          <w:numId w:val="23"/>
        </w:numPr>
        <w:tabs>
          <w:tab w:val="left" w:pos="933"/>
          <w:tab w:val="left" w:pos="934"/>
        </w:tabs>
        <w:spacing w:before="69"/>
        <w:ind w:hanging="722"/>
        <w:rPr>
          <w:u w:val="none"/>
        </w:rPr>
      </w:pPr>
      <w:moveToRangeStart w:id="12" w:author="Marshall, Mark" w:date="2019-12-09T09:12:00Z" w:name="move26775152"/>
      <w:moveTo w:id="13" w:author="Marshall, Mark" w:date="2019-12-09T09:12:00Z">
        <w:r>
          <w:rPr>
            <w:u w:val="thick"/>
          </w:rPr>
          <w:t>Consultation</w:t>
        </w:r>
      </w:moveTo>
      <w:moveTo w:id="14" w:author="Marshall, Mark" w:date="2019-12-09T09:12:00Z">
        <w:r>
          <w:rPr>
            <w:spacing w:val="-1"/>
            <w:u w:val="thick"/>
          </w:rPr>
          <w:t xml:space="preserve"> </w:t>
        </w:r>
      </w:moveTo>
      <w:moveTo w:id="15" w:author="Marshall, Mark" w:date="2019-12-09T09:12:00Z">
        <w:r>
          <w:rPr>
            <w:u w:val="thick"/>
          </w:rPr>
          <w:t>Process</w:t>
        </w:r>
      </w:moveTo>
    </w:p>
    <w:p w:rsidR="005B533B" w:rsidP="005B533B">
      <w:pPr>
        <w:pStyle w:val="BodyText"/>
        <w:spacing w:before="1"/>
        <w:rPr>
          <w:b/>
          <w:sz w:val="14"/>
        </w:rPr>
      </w:pPr>
    </w:p>
    <w:p w:rsidR="005B533B" w:rsidP="005B533B">
      <w:pPr>
        <w:pStyle w:val="ListParagraph"/>
        <w:numPr>
          <w:ilvl w:val="1"/>
          <w:numId w:val="23"/>
        </w:numPr>
        <w:tabs>
          <w:tab w:val="left" w:pos="934"/>
        </w:tabs>
        <w:spacing w:before="93"/>
        <w:ind w:right="953"/>
        <w:jc w:val="both"/>
      </w:pPr>
      <w:moveTo w:id="16" w:author="Marshall, Mark" w:date="2019-12-09T09:12:00Z">
        <w:r>
          <w:t>The statement has been developed after proper consultation with statutory consultees as required by the Act plus other interested parties. A list of consultees is included as an</w:t>
        </w:r>
      </w:moveTo>
      <w:moveTo w:id="17" w:author="Marshall, Mark" w:date="2019-12-09T09:12:00Z">
        <w:r>
          <w:rPr>
            <w:spacing w:val="-1"/>
          </w:rPr>
          <w:t xml:space="preserve"> </w:t>
        </w:r>
      </w:moveTo>
      <w:moveTo w:id="18" w:author="Marshall, Mark" w:date="2019-12-09T09:12:00Z">
        <w:r>
          <w:t>appendix.</w:t>
        </w:r>
      </w:moveTo>
    </w:p>
    <w:p w:rsidR="005B533B" w:rsidP="005B533B">
      <w:pPr>
        <w:pStyle w:val="BodyText"/>
        <w:spacing w:before="1"/>
      </w:pPr>
    </w:p>
    <w:p w:rsidR="005B533B" w:rsidP="005B533B">
      <w:pPr>
        <w:pStyle w:val="ListParagraph"/>
        <w:numPr>
          <w:ilvl w:val="1"/>
          <w:numId w:val="23"/>
        </w:numPr>
        <w:tabs>
          <w:tab w:val="left" w:pos="934"/>
        </w:tabs>
        <w:spacing w:before="1"/>
        <w:ind w:right="954"/>
        <w:jc w:val="both"/>
      </w:pPr>
      <w:moveTo w:id="19" w:author="Marshall, Mark" w:date="2019-12-09T09:12:00Z">
        <w:r>
          <w:t>The policy has not been drawn up in isolation. The original policy was developed in conjunction with adjoining Lancashire authorities and takes account of the position in those adjoining authorities whilst being tailored specifically to the needs of the area of the licensing authority. Following review and further consultation additions and amendments have been</w:t>
        </w:r>
      </w:moveTo>
      <w:moveTo w:id="20" w:author="Marshall, Mark" w:date="2019-12-09T09:12:00Z">
        <w:r>
          <w:rPr>
            <w:spacing w:val="-4"/>
          </w:rPr>
          <w:t xml:space="preserve"> </w:t>
        </w:r>
      </w:moveTo>
      <w:moveTo w:id="21" w:author="Marshall, Mark" w:date="2019-12-09T09:12:00Z">
        <w:r>
          <w:t>made.</w:t>
        </w:r>
      </w:moveTo>
    </w:p>
    <w:p w:rsidR="005B533B" w:rsidP="005B533B">
      <w:pPr>
        <w:pStyle w:val="BodyText"/>
        <w:spacing w:before="10"/>
        <w:rPr>
          <w:sz w:val="21"/>
        </w:rPr>
      </w:pPr>
    </w:p>
    <w:p w:rsidR="005B533B">
      <w:pPr>
        <w:ind w:left="567" w:right="912"/>
        <w:jc w:val="both"/>
        <w:pPrChange w:id="22" w:author="Marshall, Mark" w:date="2019-12-09T09:12:00Z">
          <w:pPr>
            <w:jc w:val="both"/>
          </w:pPr>
        </w:pPrChange>
        <w:rPr>
          <w:ins w:id="23" w:author="Marshall, Mark" w:date="2019-12-09T09:12:00Z"/>
        </w:rPr>
        <w:sectPr>
          <w:pgSz w:w="11910" w:h="16840"/>
          <w:pgMar w:top="620" w:right="460" w:bottom="1240" w:left="1040" w:header="0" w:footer="969" w:gutter="0"/>
          <w:cols w:space="720"/>
        </w:sectPr>
      </w:pPr>
      <w:moveTo w:id="24" w:author="Marshall, Mark" w:date="2019-12-09T09:12:00Z">
        <w:r>
          <w:t>Proper weight will be given to the views of all the persons/bodies consulted before this statement takes effect on XX XXX 20</w:t>
        </w:r>
      </w:moveTo>
      <w:ins w:id="25" w:author="Marshall, Mark" w:date="2019-12-09T09:12:00Z">
        <w:r>
          <w:t>20</w:t>
        </w:r>
      </w:ins>
      <w:del w:id="26" w:author="Marshall, Mark" w:date="2019-12-09T09:12:00Z">
        <w:moveTo w:id="27" w:author="Marshall, Mark" w:date="2019-12-09T09:12:00Z">
          <w:r>
            <w:delText>15</w:delText>
          </w:r>
        </w:moveTo>
      </w:del>
      <w:moveTo w:id="28" w:author="Marshall, Mark" w:date="2019-12-09T09:12:00Z">
        <w:r>
          <w:t xml:space="preserve"> and will remain in force for a period of not more than five years and will be subject to review and further consultation prior to</w:t>
        </w:r>
      </w:moveTo>
      <w:moveTo w:id="29" w:author="Marshall, Mark" w:date="2019-12-09T09:12:00Z">
        <w:r>
          <w:rPr>
            <w:spacing w:val="-23"/>
          </w:rPr>
          <w:t xml:space="preserve"> </w:t>
        </w:r>
      </w:moveTo>
      <w:moveTo w:id="30" w:author="Marshall, Mark" w:date="2019-12-09T09:12:00Z">
        <w:r>
          <w:t>202</w:t>
        </w:r>
      </w:moveTo>
      <w:ins w:id="31" w:author="Marshall, Mark" w:date="2019-12-09T09:13:00Z">
        <w:r>
          <w:t>5</w:t>
        </w:r>
      </w:ins>
      <w:del w:id="32" w:author="Marshall, Mark" w:date="2019-12-09T09:13:00Z">
        <w:moveTo w:id="33" w:author="Marshall, Mark" w:date="2019-12-09T09:12:00Z">
          <w:r>
            <w:delText>0</w:delText>
          </w:r>
        </w:moveTo>
      </w:del>
      <w:moveToRangeEnd w:id="12"/>
    </w:p>
    <w:p w:rsidR="00871C05">
      <w:pPr>
        <w:pStyle w:val="Heading1"/>
        <w:numPr>
          <w:ilvl w:val="0"/>
          <w:numId w:val="23"/>
        </w:numPr>
        <w:tabs>
          <w:tab w:val="left" w:pos="933"/>
          <w:tab w:val="left" w:pos="934"/>
        </w:tabs>
        <w:spacing w:before="69"/>
        <w:ind w:hanging="722"/>
        <w:rPr>
          <w:u w:val="none"/>
        </w:rPr>
      </w:pPr>
      <w:moveFromRangeStart w:id="34" w:author="Marshall, Mark" w:date="2019-12-09T09:12:00Z" w:name="move26775152"/>
      <w:moveFrom w:id="35" w:author="Marshall, Mark" w:date="2019-12-09T09:12:00Z">
        <w:r>
          <w:rPr>
            <w:u w:val="thick"/>
          </w:rPr>
          <w:t>Consultation</w:t>
        </w:r>
      </w:moveFrom>
      <w:moveFrom w:id="36" w:author="Marshall, Mark" w:date="2019-12-09T09:12:00Z">
        <w:r>
          <w:rPr>
            <w:spacing w:val="-1"/>
            <w:u w:val="thick"/>
          </w:rPr>
          <w:t xml:space="preserve"> </w:t>
        </w:r>
      </w:moveFrom>
      <w:moveFrom w:id="37" w:author="Marshall, Mark" w:date="2019-12-09T09:12:00Z">
        <w:r>
          <w:rPr>
            <w:u w:val="thick"/>
          </w:rPr>
          <w:t>Process</w:t>
        </w:r>
      </w:moveFrom>
    </w:p>
    <w:p w:rsidR="00871C05">
      <w:pPr>
        <w:pStyle w:val="BodyText"/>
        <w:spacing w:before="1"/>
        <w:rPr>
          <w:b/>
          <w:sz w:val="14"/>
        </w:rPr>
      </w:pPr>
    </w:p>
    <w:p w:rsidR="00871C05">
      <w:pPr>
        <w:pStyle w:val="ListParagraph"/>
        <w:numPr>
          <w:ilvl w:val="1"/>
          <w:numId w:val="23"/>
        </w:numPr>
        <w:tabs>
          <w:tab w:val="left" w:pos="934"/>
        </w:tabs>
        <w:spacing w:before="93"/>
        <w:ind w:right="953"/>
        <w:jc w:val="both"/>
      </w:pPr>
      <w:moveFrom w:id="38" w:author="Marshall, Mark" w:date="2019-12-09T09:12:00Z">
        <w:r>
          <w:t>The statement has been developed after proper consultation with statutory consultees as required by the Act plus other interested parties. A list of consultees is included as an</w:t>
        </w:r>
      </w:moveFrom>
      <w:moveFrom w:id="39" w:author="Marshall, Mark" w:date="2019-12-09T09:12:00Z">
        <w:r>
          <w:rPr>
            <w:spacing w:val="-1"/>
          </w:rPr>
          <w:t xml:space="preserve"> </w:t>
        </w:r>
      </w:moveFrom>
      <w:moveFrom w:id="40" w:author="Marshall, Mark" w:date="2019-12-09T09:12:00Z">
        <w:r>
          <w:t>appendix.</w:t>
        </w:r>
      </w:moveFrom>
    </w:p>
    <w:p w:rsidR="00871C05">
      <w:pPr>
        <w:pStyle w:val="BodyText"/>
        <w:spacing w:before="1"/>
      </w:pPr>
    </w:p>
    <w:p w:rsidR="00871C05">
      <w:pPr>
        <w:pStyle w:val="ListParagraph"/>
        <w:numPr>
          <w:ilvl w:val="1"/>
          <w:numId w:val="23"/>
        </w:numPr>
        <w:tabs>
          <w:tab w:val="left" w:pos="934"/>
        </w:tabs>
        <w:spacing w:before="1"/>
        <w:ind w:right="954"/>
        <w:jc w:val="both"/>
      </w:pPr>
      <w:moveFrom w:id="41" w:author="Marshall, Mark" w:date="2019-12-09T09:12:00Z">
        <w:r>
          <w:t>The policy has not been drawn up in isolation. The original policy was developed in conjunction with adjoining Lancashire authorities and takes account of the position in those adjoining authorities whilst being tailored specifically to the needs of the area of the licensing authority. Following review and further consultation additions and amendments have been</w:t>
        </w:r>
      </w:moveFrom>
      <w:moveFrom w:id="42" w:author="Marshall, Mark" w:date="2019-12-09T09:12:00Z">
        <w:r>
          <w:rPr>
            <w:spacing w:val="-4"/>
          </w:rPr>
          <w:t xml:space="preserve"> </w:t>
        </w:r>
      </w:moveFrom>
      <w:moveFrom w:id="43" w:author="Marshall, Mark" w:date="2019-12-09T09:12:00Z">
        <w:r>
          <w:t>made.</w:t>
        </w:r>
      </w:moveFrom>
    </w:p>
    <w:p w:rsidR="00871C05">
      <w:pPr>
        <w:pStyle w:val="BodyText"/>
        <w:spacing w:before="10"/>
        <w:rPr>
          <w:sz w:val="21"/>
        </w:rPr>
      </w:pPr>
    </w:p>
    <w:p w:rsidR="00871C05">
      <w:pPr>
        <w:pStyle w:val="ListParagraph"/>
        <w:numPr>
          <w:ilvl w:val="1"/>
          <w:numId w:val="23"/>
        </w:numPr>
        <w:tabs>
          <w:tab w:val="left" w:pos="934"/>
        </w:tabs>
        <w:ind w:right="954"/>
        <w:jc w:val="both"/>
      </w:pPr>
      <w:moveFrom w:id="44" w:author="Marshall, Mark" w:date="2019-12-09T09:12:00Z">
        <w:r>
          <w:t>Proper weight will be given to the views of all the persons/bodies consulted before this statement takes effect on XX XXX 2015 and will remain in force for a period of not more than five years and will be subject to review and further consultation prior to</w:t>
        </w:r>
      </w:moveFrom>
      <w:moveFrom w:id="45" w:author="Marshall, Mark" w:date="2019-12-09T09:12:00Z">
        <w:r>
          <w:rPr>
            <w:spacing w:val="-23"/>
          </w:rPr>
          <w:t xml:space="preserve"> </w:t>
        </w:r>
      </w:moveFrom>
      <w:moveFrom w:id="46" w:author="Marshall, Mark" w:date="2019-12-09T09:12:00Z">
        <w:r>
          <w:t>2020</w:t>
        </w:r>
      </w:moveFrom>
      <w:moveFromRangeEnd w:id="34"/>
      <w:r>
        <w:t>.</w:t>
      </w:r>
    </w:p>
    <w:p w:rsidR="00871C05">
      <w:pPr>
        <w:jc w:val="both"/>
        <w:sectPr>
          <w:pgSz w:w="11910" w:h="16840"/>
          <w:pgMar w:top="880" w:right="460" w:bottom="1240" w:left="1040" w:header="0" w:footer="969" w:gutter="0"/>
          <w:cols w:space="720"/>
        </w:sectPr>
      </w:pPr>
    </w:p>
    <w:p w:rsidR="00871C05">
      <w:pPr>
        <w:pStyle w:val="Heading1"/>
        <w:numPr>
          <w:ilvl w:val="1"/>
          <w:numId w:val="26"/>
        </w:numPr>
        <w:tabs>
          <w:tab w:val="left" w:pos="933"/>
          <w:tab w:val="left" w:pos="934"/>
        </w:tabs>
        <w:spacing w:before="77"/>
        <w:ind w:hanging="722"/>
        <w:rPr>
          <w:u w:val="none"/>
        </w:rPr>
      </w:pPr>
      <w:r>
        <w:rPr>
          <w:u w:val="thick"/>
        </w:rPr>
        <w:t>Policy</w:t>
      </w:r>
      <w:r>
        <w:rPr>
          <w:spacing w:val="-5"/>
          <w:u w:val="thick"/>
        </w:rPr>
        <w:t xml:space="preserve"> </w:t>
      </w:r>
      <w:r>
        <w:rPr>
          <w:u w:val="thick"/>
        </w:rPr>
        <w:t>Statements</w:t>
      </w:r>
    </w:p>
    <w:p w:rsidR="00871C05">
      <w:pPr>
        <w:pStyle w:val="BodyText"/>
        <w:spacing w:before="10"/>
        <w:rPr>
          <w:b/>
          <w:sz w:val="13"/>
        </w:rPr>
      </w:pPr>
    </w:p>
    <w:p w:rsidR="00871C05">
      <w:pPr>
        <w:pStyle w:val="ListParagraph"/>
        <w:numPr>
          <w:ilvl w:val="0"/>
          <w:numId w:val="23"/>
        </w:numPr>
        <w:tabs>
          <w:tab w:val="left" w:pos="933"/>
          <w:tab w:val="left" w:pos="934"/>
        </w:tabs>
        <w:spacing w:before="93"/>
        <w:ind w:hanging="722"/>
        <w:rPr>
          <w:b/>
        </w:rPr>
      </w:pPr>
      <w:r>
        <w:rPr>
          <w:b/>
          <w:u w:val="thick"/>
        </w:rPr>
        <w:t>General</w:t>
      </w:r>
    </w:p>
    <w:p w:rsidR="00871C05">
      <w:pPr>
        <w:pStyle w:val="BodyText"/>
        <w:spacing w:before="2"/>
        <w:rPr>
          <w:b/>
          <w:sz w:val="14"/>
        </w:rPr>
      </w:pPr>
    </w:p>
    <w:p w:rsidR="00871C05">
      <w:pPr>
        <w:pStyle w:val="ListParagraph"/>
        <w:numPr>
          <w:ilvl w:val="1"/>
          <w:numId w:val="23"/>
        </w:numPr>
        <w:tabs>
          <w:tab w:val="left" w:pos="933"/>
          <w:tab w:val="left" w:pos="934"/>
        </w:tabs>
        <w:spacing w:before="94"/>
        <w:ind w:hanging="722"/>
      </w:pPr>
      <w:r>
        <w:t>Each application will be considered on its individual</w:t>
      </w:r>
      <w:r>
        <w:rPr>
          <w:spacing w:val="-6"/>
        </w:rPr>
        <w:t xml:space="preserve"> </w:t>
      </w:r>
      <w:r>
        <w:t>merits.</w:t>
      </w:r>
    </w:p>
    <w:p w:rsidR="00871C05">
      <w:pPr>
        <w:pStyle w:val="BodyText"/>
        <w:spacing w:before="9"/>
        <w:rPr>
          <w:sz w:val="21"/>
        </w:rPr>
      </w:pPr>
    </w:p>
    <w:p w:rsidR="00871C05">
      <w:pPr>
        <w:pStyle w:val="ListParagraph"/>
        <w:numPr>
          <w:ilvl w:val="1"/>
          <w:numId w:val="23"/>
        </w:numPr>
        <w:tabs>
          <w:tab w:val="left" w:pos="934"/>
        </w:tabs>
        <w:ind w:right="956"/>
        <w:jc w:val="both"/>
      </w:pPr>
      <w:r>
        <w:t>The policy does not seek to introduce ‘zones’ within the borough where specific activities are</w:t>
      </w:r>
      <w:r>
        <w:rPr>
          <w:spacing w:val="-1"/>
        </w:rPr>
        <w:t xml:space="preserve"> </w:t>
      </w:r>
      <w:r>
        <w:t>concentrated.</w:t>
      </w:r>
    </w:p>
    <w:p w:rsidR="00871C05">
      <w:pPr>
        <w:pStyle w:val="BodyText"/>
        <w:spacing w:before="2"/>
      </w:pPr>
    </w:p>
    <w:p w:rsidR="00871C05">
      <w:pPr>
        <w:pStyle w:val="ListParagraph"/>
        <w:numPr>
          <w:ilvl w:val="1"/>
          <w:numId w:val="23"/>
        </w:numPr>
        <w:tabs>
          <w:tab w:val="left" w:pos="934"/>
        </w:tabs>
        <w:ind w:right="953"/>
        <w:jc w:val="both"/>
      </w:pPr>
      <w:r>
        <w:t xml:space="preserve">The policy does not determine the hours during which alcohol can be sold and, in general, shops will be permitted to sell alcohol during the hours during which they are normally open for trade. However the licensing authority </w:t>
      </w:r>
      <w:r>
        <w:t>recognises</w:t>
      </w:r>
      <w:r>
        <w:t xml:space="preserve"> that some shops may become the focus for antisocial </w:t>
      </w:r>
      <w:r>
        <w:t>behaviour</w:t>
      </w:r>
      <w:r>
        <w:t xml:space="preserve">. In these circumstances the licensing authority will consider carefully any representations that the police, local residents or any other person/responsible authority may make in considering any </w:t>
      </w:r>
      <w:r>
        <w:t>licence</w:t>
      </w:r>
      <w:r>
        <w:t xml:space="preserve"> application.</w:t>
      </w:r>
    </w:p>
    <w:p w:rsidR="00871C05">
      <w:pPr>
        <w:pStyle w:val="BodyText"/>
        <w:spacing w:before="11"/>
        <w:rPr>
          <w:sz w:val="21"/>
        </w:rPr>
      </w:pPr>
    </w:p>
    <w:p w:rsidR="00871C05">
      <w:pPr>
        <w:pStyle w:val="ListParagraph"/>
        <w:numPr>
          <w:ilvl w:val="1"/>
          <w:numId w:val="23"/>
        </w:numPr>
        <w:tabs>
          <w:tab w:val="left" w:pos="934"/>
        </w:tabs>
        <w:ind w:right="954"/>
        <w:jc w:val="both"/>
      </w:pPr>
      <w:r>
        <w:t xml:space="preserve">The licensing authority </w:t>
      </w:r>
      <w:r>
        <w:t>recognises</w:t>
      </w:r>
      <w:r>
        <w:t xml:space="preserve"> the principle of 24 hour opening of all licensed premises. However, it considers that longer opening hours may be more acceptable in commercial areas with high levels of public transport. In any event the grant of a </w:t>
      </w:r>
      <w:r>
        <w:t>licence</w:t>
      </w:r>
      <w:r>
        <w:t xml:space="preserve"> will always be dependent on the impact of an activity in relation to the licensing objectives (see also paragraph 18).</w:t>
      </w:r>
    </w:p>
    <w:p w:rsidR="00871C05">
      <w:pPr>
        <w:pStyle w:val="BodyText"/>
        <w:spacing w:before="11"/>
        <w:rPr>
          <w:sz w:val="21"/>
        </w:rPr>
      </w:pPr>
    </w:p>
    <w:p w:rsidR="00871C05">
      <w:pPr>
        <w:pStyle w:val="ListParagraph"/>
        <w:numPr>
          <w:ilvl w:val="1"/>
          <w:numId w:val="23"/>
        </w:numPr>
        <w:tabs>
          <w:tab w:val="left" w:pos="934"/>
        </w:tabs>
        <w:ind w:right="950"/>
        <w:jc w:val="both"/>
      </w:pPr>
      <w:r>
        <w:t>This policy does not seek to regulate matters which are provided for in any other legislation e.g. planning, health and safety, employment rights, fire safety</w:t>
      </w:r>
      <w:r>
        <w:rPr>
          <w:spacing w:val="-13"/>
        </w:rPr>
        <w:t xml:space="preserve"> </w:t>
      </w:r>
      <w:r>
        <w:t>etc.</w:t>
      </w:r>
    </w:p>
    <w:p w:rsidR="00871C05">
      <w:pPr>
        <w:pStyle w:val="BodyText"/>
        <w:spacing w:before="2"/>
      </w:pPr>
    </w:p>
    <w:p w:rsidR="00871C05">
      <w:pPr>
        <w:pStyle w:val="ListParagraph"/>
        <w:numPr>
          <w:ilvl w:val="1"/>
          <w:numId w:val="23"/>
        </w:numPr>
        <w:tabs>
          <w:tab w:val="left" w:pos="934"/>
        </w:tabs>
        <w:ind w:right="955"/>
        <w:jc w:val="both"/>
      </w:pPr>
      <w:r>
        <w:t xml:space="preserve">The licensing authority wishes to encourage licensees to provide a wide range of entertainment activities within the authority throughout their opening hours and to promote live music, dance, theatre </w:t>
      </w:r>
      <w:r>
        <w:t>etc</w:t>
      </w:r>
      <w:r>
        <w:t xml:space="preserve"> for the wider cultural benefit of the</w:t>
      </w:r>
      <w:r>
        <w:rPr>
          <w:spacing w:val="-26"/>
        </w:rPr>
        <w:t xml:space="preserve"> </w:t>
      </w:r>
      <w:r>
        <w:t>community.</w:t>
      </w:r>
    </w:p>
    <w:p w:rsidR="00871C05">
      <w:pPr>
        <w:pStyle w:val="BodyText"/>
        <w:spacing w:before="7"/>
        <w:rPr>
          <w:sz w:val="21"/>
        </w:rPr>
      </w:pPr>
    </w:p>
    <w:p w:rsidR="00871C05">
      <w:pPr>
        <w:pStyle w:val="Heading1"/>
        <w:numPr>
          <w:ilvl w:val="0"/>
          <w:numId w:val="23"/>
        </w:numPr>
        <w:tabs>
          <w:tab w:val="left" w:pos="933"/>
          <w:tab w:val="left" w:pos="934"/>
        </w:tabs>
        <w:ind w:hanging="722"/>
        <w:rPr>
          <w:u w:val="none"/>
        </w:rPr>
      </w:pPr>
      <w:r>
        <w:rPr>
          <w:u w:val="thick"/>
        </w:rPr>
        <w:t>Standard Conditions</w:t>
      </w:r>
    </w:p>
    <w:p w:rsidR="00871C05">
      <w:pPr>
        <w:pStyle w:val="BodyText"/>
        <w:spacing w:before="2"/>
        <w:rPr>
          <w:b/>
          <w:sz w:val="14"/>
        </w:rPr>
      </w:pPr>
    </w:p>
    <w:p w:rsidR="00871C05">
      <w:pPr>
        <w:pStyle w:val="ListParagraph"/>
        <w:numPr>
          <w:ilvl w:val="1"/>
          <w:numId w:val="23"/>
        </w:numPr>
        <w:tabs>
          <w:tab w:val="left" w:pos="934"/>
        </w:tabs>
        <w:spacing w:before="93"/>
        <w:ind w:right="953"/>
        <w:jc w:val="both"/>
      </w:pPr>
      <w:r>
        <w:t>The policy does not impose standard conditions and any condition which is imposed, will be tailored to the specific style and needs of the premises to which they relate and will be linked to one of the licensing</w:t>
      </w:r>
      <w:r>
        <w:rPr>
          <w:spacing w:val="-3"/>
        </w:rPr>
        <w:t xml:space="preserve"> </w:t>
      </w:r>
      <w:r>
        <w:t>objectives.</w:t>
      </w:r>
    </w:p>
    <w:p w:rsidR="00871C05">
      <w:pPr>
        <w:pStyle w:val="BodyText"/>
        <w:spacing w:before="10"/>
        <w:rPr>
          <w:sz w:val="21"/>
        </w:rPr>
      </w:pPr>
    </w:p>
    <w:p w:rsidR="00871C05">
      <w:pPr>
        <w:pStyle w:val="Heading1"/>
        <w:numPr>
          <w:ilvl w:val="0"/>
          <w:numId w:val="23"/>
        </w:numPr>
        <w:tabs>
          <w:tab w:val="left" w:pos="933"/>
          <w:tab w:val="left" w:pos="934"/>
        </w:tabs>
        <w:spacing w:before="1"/>
        <w:ind w:hanging="722"/>
        <w:rPr>
          <w:u w:val="none"/>
        </w:rPr>
      </w:pPr>
      <w:r>
        <w:rPr>
          <w:u w:val="thick"/>
        </w:rPr>
        <w:t>Mandatory</w:t>
      </w:r>
      <w:r>
        <w:rPr>
          <w:spacing w:val="-4"/>
          <w:u w:val="thick"/>
        </w:rPr>
        <w:t xml:space="preserve"> </w:t>
      </w:r>
      <w:r>
        <w:rPr>
          <w:u w:val="thick"/>
        </w:rPr>
        <w:t>Conditions</w:t>
      </w:r>
    </w:p>
    <w:p w:rsidR="00871C05">
      <w:pPr>
        <w:pStyle w:val="BodyText"/>
        <w:spacing w:before="10"/>
        <w:rPr>
          <w:b/>
          <w:sz w:val="13"/>
        </w:rPr>
      </w:pPr>
    </w:p>
    <w:p w:rsidR="00871C05">
      <w:pPr>
        <w:pStyle w:val="ListParagraph"/>
        <w:numPr>
          <w:ilvl w:val="1"/>
          <w:numId w:val="23"/>
        </w:numPr>
        <w:tabs>
          <w:tab w:val="left" w:pos="934"/>
        </w:tabs>
        <w:spacing w:before="94"/>
        <w:ind w:right="954"/>
        <w:jc w:val="both"/>
      </w:pPr>
      <w:r>
        <w:t>Schedule 4 of the Policing &amp; Crime Act 2009 amended the Licensing Act 2003 to give the Secretary of State power to impose up to nine mandatory licensing conditions in relation to the sale and supply of alcohol under</w:t>
      </w:r>
      <w:r>
        <w:rPr>
          <w:spacing w:val="-7"/>
        </w:rPr>
        <w:t xml:space="preserve"> </w:t>
      </w:r>
      <w:r>
        <w:t>licence</w:t>
      </w:r>
      <w:r>
        <w:t>.</w:t>
      </w:r>
    </w:p>
    <w:p w:rsidR="00871C05">
      <w:pPr>
        <w:pStyle w:val="BodyText"/>
      </w:pPr>
    </w:p>
    <w:p w:rsidR="00871C05">
      <w:pPr>
        <w:pStyle w:val="ListParagraph"/>
        <w:numPr>
          <w:ilvl w:val="1"/>
          <w:numId w:val="23"/>
        </w:numPr>
        <w:tabs>
          <w:tab w:val="left" w:pos="934"/>
        </w:tabs>
        <w:spacing w:before="1"/>
        <w:ind w:right="951"/>
        <w:jc w:val="both"/>
      </w:pPr>
      <w:r>
        <w:t xml:space="preserve">The Mandatory Conditions from this Act apply to all existing and future premises </w:t>
      </w:r>
      <w:r>
        <w:t>licences</w:t>
      </w:r>
      <w:r>
        <w:t xml:space="preserve"> which </w:t>
      </w:r>
      <w:r>
        <w:t>authorise</w:t>
      </w:r>
      <w:r>
        <w:t xml:space="preserve"> the sale and supply of</w:t>
      </w:r>
      <w:r>
        <w:rPr>
          <w:spacing w:val="-5"/>
        </w:rPr>
        <w:t xml:space="preserve"> </w:t>
      </w:r>
      <w:r>
        <w:t>alcohol.</w:t>
      </w:r>
    </w:p>
    <w:p w:rsidR="00871C05">
      <w:pPr>
        <w:pStyle w:val="BodyText"/>
        <w:spacing w:before="10"/>
        <w:rPr>
          <w:sz w:val="21"/>
        </w:rPr>
      </w:pPr>
    </w:p>
    <w:p w:rsidR="00871C05">
      <w:pPr>
        <w:pStyle w:val="ListParagraph"/>
        <w:numPr>
          <w:ilvl w:val="1"/>
          <w:numId w:val="23"/>
        </w:numPr>
        <w:tabs>
          <w:tab w:val="left" w:pos="934"/>
        </w:tabs>
        <w:ind w:right="950"/>
        <w:jc w:val="both"/>
        <w:rPr>
          <w:ins w:id="47" w:author="Marshall, Mark" w:date="2019-12-05T09:28:00Z"/>
        </w:rPr>
      </w:pPr>
      <w:r>
        <w:t xml:space="preserve">The Mandatory Conditions override any conditions already included in a premises </w:t>
      </w:r>
      <w:r>
        <w:t>licence</w:t>
      </w:r>
      <w:r>
        <w:t xml:space="preserve"> or club premises certificate as far as they are identical to the existing  conditions. As the new conditions are mandatory licensing conditions any breaches will be treated in the same way as breaches of existing conditions. Failure to comply with the conditions attached to a </w:t>
      </w:r>
      <w:r>
        <w:t>licence</w:t>
      </w:r>
      <w:r>
        <w:t xml:space="preserve"> or certificate is a criminal offence which on conviction would be punishable by </w:t>
      </w:r>
      <w:del w:id="48" w:author="Marshall, Mark" w:date="2019-12-05T09:27:00Z">
        <w:r>
          <w:delText>a fine of up to £20,000.00</w:delText>
        </w:r>
      </w:del>
      <w:ins w:id="49" w:author="Marshall, Mark" w:date="2019-12-05T09:28:00Z">
        <w:r w:rsidR="0022617D">
          <w:t xml:space="preserve"> an unlimited fine</w:t>
        </w:r>
      </w:ins>
      <w:r>
        <w:t xml:space="preserve"> or up to 6 months imprisonment or</w:t>
      </w:r>
      <w:r>
        <w:rPr>
          <w:spacing w:val="2"/>
        </w:rPr>
        <w:t xml:space="preserve"> </w:t>
      </w:r>
      <w:r>
        <w:t>both.</w:t>
      </w:r>
    </w:p>
    <w:p w:rsidR="0022617D">
      <w:pPr>
        <w:pStyle w:val="ListParagraph"/>
        <w:numPr>
          <w:ilvl w:val="0"/>
          <w:numId w:val="0"/>
        </w:numPr>
        <w:tabs>
          <w:tab w:val="clear" w:pos="934"/>
        </w:tabs>
        <w:ind w:left="933" w:right="0"/>
        <w:jc w:val="both"/>
        <w:pPrChange w:id="50" w:author="Marshall, Mark" w:date="2019-12-05T09:28:00Z">
          <w:pPr>
            <w:pStyle w:val="ListParagraph"/>
            <w:numPr>
              <w:ilvl w:val="1"/>
              <w:numId w:val="23"/>
            </w:numPr>
            <w:tabs>
              <w:tab w:val="left" w:pos="934"/>
            </w:tabs>
            <w:ind w:left="649" w:right="950"/>
            <w:jc w:val="left"/>
          </w:pPr>
        </w:pPrChange>
        <w:rPr>
          <w:ins w:id="51" w:author="Marshall, Mark" w:date="2019-12-05T09:28:00Z"/>
        </w:rPr>
      </w:pPr>
    </w:p>
    <w:p w:rsidR="0022617D" w:rsidRPr="00630BDF">
      <w:pPr>
        <w:pStyle w:val="ListParagraph"/>
        <w:numPr>
          <w:ilvl w:val="1"/>
          <w:numId w:val="23"/>
        </w:numPr>
        <w:tabs>
          <w:tab w:val="left" w:pos="934"/>
        </w:tabs>
        <w:ind w:right="950"/>
        <w:jc w:val="both"/>
        <w:rPr>
          <w:ins w:id="52" w:author="Marshall, Mark" w:date="2019-12-05T09:28:00Z"/>
          <w:b/>
          <w:rPrChange w:id="53" w:author="Marshall, Mark" w:date="2019-12-05T09:46:00Z">
            <w:rPr/>
          </w:rPrChange>
        </w:rPr>
      </w:pPr>
      <w:ins w:id="54" w:author="Marshall, Mark" w:date="2019-12-05T09:50:00Z">
        <w:r>
          <w:rPr>
            <w:b/>
          </w:rPr>
          <w:t xml:space="preserve">Full List of </w:t>
        </w:r>
      </w:ins>
      <w:ins w:id="55" w:author="Marshall, Mark" w:date="2019-12-05T09:28:00Z">
        <w:r w:rsidRPr="00630BDF">
          <w:rPr>
            <w:b/>
            <w:rPrChange w:id="56" w:author="Marshall, Mark" w:date="2019-12-05T09:46:00Z">
              <w:rPr/>
            </w:rPrChange>
          </w:rPr>
          <w:t>Mandatory Conditions</w:t>
        </w:r>
      </w:ins>
    </w:p>
    <w:p w:rsidR="00B4462F" w:rsidRPr="0033600F">
      <w:pPr>
        <w:tabs>
          <w:tab w:val="left" w:pos="709"/>
        </w:tabs>
        <w:ind w:left="993"/>
        <w:pPrChange w:id="57" w:author="Marshall, Mark" w:date="2019-12-05T09:46:00Z">
          <w:pPr>
            <w:pStyle w:val="ListParagraph"/>
            <w:numPr>
              <w:numId w:val="23"/>
            </w:numPr>
            <w:tabs>
              <w:tab w:val="left" w:pos="709"/>
            </w:tabs>
            <w:ind w:left="721"/>
            <w:jc w:val="left"/>
          </w:pPr>
        </w:pPrChange>
        <w:rPr>
          <w:ins w:id="58" w:author="Marshall, Mark" w:date="2019-12-05T09:35:00Z"/>
        </w:rPr>
      </w:pPr>
      <w:ins w:id="59" w:author="Marshall, Mark" w:date="2019-12-05T09:35:00Z">
        <w:r w:rsidRPr="0033600F">
          <w:t xml:space="preserve">No supply of alcohol may be made under the premises </w:t>
        </w:r>
      </w:ins>
      <w:ins w:id="60" w:author="Marshall, Mark" w:date="2019-12-05T09:35:00Z">
        <w:r w:rsidRPr="0033600F">
          <w:t>licence</w:t>
        </w:r>
      </w:ins>
      <w:ins w:id="61" w:author="Marshall, Mark" w:date="2019-12-05T09:35:00Z">
        <w:r w:rsidRPr="0033600F">
          <w:t xml:space="preserve"> -</w:t>
        </w:r>
      </w:ins>
    </w:p>
    <w:p w:rsidR="00B4462F" w:rsidRPr="0033600F">
      <w:pPr>
        <w:ind w:left="284"/>
        <w:pPrChange w:id="62" w:author="Marshall, Mark" w:date="2019-12-05T09:36:00Z">
          <w:pPr>
            <w:pStyle w:val="ListParagraph"/>
            <w:numPr>
              <w:numId w:val="23"/>
            </w:numPr>
            <w:ind w:left="721"/>
            <w:jc w:val="left"/>
          </w:pPr>
        </w:pPrChange>
        <w:rPr>
          <w:ins w:id="63" w:author="Marshall, Mark" w:date="2019-12-05T09:35:00Z"/>
        </w:rPr>
      </w:pPr>
    </w:p>
    <w:p w:rsidR="00B4462F" w:rsidRPr="0033600F">
      <w:pPr>
        <w:pStyle w:val="ListParagraph"/>
        <w:numPr>
          <w:numId w:val="0"/>
        </w:numPr>
        <w:tabs>
          <w:tab w:val="left" w:pos="1134"/>
        </w:tabs>
        <w:ind w:left="1005" w:firstLine="0"/>
        <w:jc w:val="left"/>
        <w:pPrChange w:id="64" w:author="Marshall, Mark" w:date="2019-12-05T09:37:00Z">
          <w:pPr>
            <w:pStyle w:val="ListParagraph"/>
            <w:numPr>
              <w:numId w:val="23"/>
            </w:numPr>
            <w:tabs>
              <w:tab w:val="left" w:pos="1134"/>
            </w:tabs>
            <w:ind w:left="721"/>
            <w:jc w:val="left"/>
          </w:pPr>
        </w:pPrChange>
        <w:rPr>
          <w:ins w:id="65" w:author="Marshall, Mark" w:date="2019-12-05T09:35:00Z"/>
        </w:rPr>
      </w:pPr>
      <w:ins w:id="66" w:author="Marshall, Mark" w:date="2019-12-05T09:35:00Z">
        <w:r w:rsidRPr="0033600F">
          <w:t>a)</w:t>
        </w:r>
      </w:ins>
      <w:ins w:id="67" w:author="Marshall, Mark" w:date="2019-12-05T09:35:00Z">
        <w:r w:rsidRPr="0033600F">
          <w:tab/>
          <w:t xml:space="preserve">At a time when there is no designated premises supervisor in respect of the premises </w:t>
        </w:r>
      </w:ins>
      <w:ins w:id="68" w:author="Marshall, Mark" w:date="2019-12-05T09:35:00Z">
        <w:r w:rsidRPr="0033600F">
          <w:t>licence</w:t>
        </w:r>
      </w:ins>
      <w:ins w:id="69" w:author="Marshall, Mark" w:date="2019-12-05T09:35:00Z">
        <w:r w:rsidRPr="0033600F">
          <w:t>,</w:t>
        </w:r>
      </w:ins>
    </w:p>
    <w:p w:rsidR="00B4462F" w:rsidRPr="0033600F">
      <w:pPr>
        <w:ind w:left="284"/>
        <w:pPrChange w:id="70" w:author="Marshall, Mark" w:date="2019-12-05T09:37:00Z">
          <w:pPr>
            <w:pStyle w:val="ListParagraph"/>
            <w:numPr>
              <w:numId w:val="23"/>
            </w:numPr>
            <w:ind w:left="721"/>
            <w:jc w:val="left"/>
          </w:pPr>
        </w:pPrChange>
        <w:rPr>
          <w:ins w:id="71" w:author="Marshall, Mark" w:date="2019-12-05T09:35:00Z"/>
        </w:rPr>
      </w:pPr>
    </w:p>
    <w:p w:rsidR="00B4462F" w:rsidRPr="00B4462F">
      <w:pPr>
        <w:pStyle w:val="ListParagraph"/>
        <w:numPr>
          <w:numId w:val="0"/>
        </w:numPr>
        <w:ind w:left="1005" w:firstLine="0"/>
        <w:jc w:val="left"/>
        <w:pPrChange w:id="72" w:author="Marshall, Mark" w:date="2019-12-05T09:37:00Z">
          <w:pPr>
            <w:pStyle w:val="ListParagraph"/>
            <w:numPr>
              <w:numId w:val="23"/>
            </w:numPr>
            <w:ind w:left="721"/>
            <w:jc w:val="left"/>
          </w:pPr>
        </w:pPrChange>
        <w:rPr>
          <w:ins w:id="73" w:author="Marshall, Mark" w:date="2019-12-05T09:35:00Z"/>
          <w:i/>
          <w:iCs/>
        </w:rPr>
      </w:pPr>
      <w:ins w:id="74" w:author="Marshall, Mark" w:date="2019-12-05T09:35:00Z">
        <w:r w:rsidRPr="00B4462F">
          <w:rPr>
            <w:i/>
            <w:iCs/>
          </w:rPr>
          <w:t>or</w:t>
        </w:r>
      </w:ins>
    </w:p>
    <w:p w:rsidR="00B4462F" w:rsidRPr="0033600F">
      <w:pPr>
        <w:ind w:left="284"/>
        <w:pPrChange w:id="75" w:author="Marshall, Mark" w:date="2019-12-05T09:37:00Z">
          <w:pPr>
            <w:pStyle w:val="ListParagraph"/>
            <w:numPr>
              <w:numId w:val="23"/>
            </w:numPr>
            <w:ind w:left="721"/>
            <w:jc w:val="left"/>
          </w:pPr>
        </w:pPrChange>
        <w:rPr>
          <w:ins w:id="76" w:author="Marshall, Mark" w:date="2019-12-05T09:35:00Z"/>
        </w:rPr>
      </w:pPr>
    </w:p>
    <w:p w:rsidR="00B4462F" w:rsidRPr="0033600F">
      <w:pPr>
        <w:tabs>
          <w:tab w:val="left" w:pos="1134"/>
        </w:tabs>
        <w:ind w:left="993" w:hanging="709"/>
        <w:pPrChange w:id="77" w:author="Marshall, Mark" w:date="2019-12-05T09:47:00Z">
          <w:pPr>
            <w:pStyle w:val="ListParagraph"/>
            <w:numPr>
              <w:numId w:val="23"/>
            </w:numPr>
            <w:tabs>
              <w:tab w:val="left" w:pos="1134"/>
            </w:tabs>
            <w:ind w:left="721"/>
            <w:jc w:val="left"/>
          </w:pPr>
        </w:pPrChange>
        <w:rPr>
          <w:ins w:id="78" w:author="Marshall, Mark" w:date="2019-12-05T09:35:00Z"/>
        </w:rPr>
      </w:pPr>
      <w:ins w:id="79" w:author="Marshall, Mark" w:date="2019-12-05T09:35:00Z">
        <w:r w:rsidRPr="0033600F">
          <w:t>b)</w:t>
        </w:r>
      </w:ins>
      <w:ins w:id="80" w:author="Marshall, Mark" w:date="2019-12-05T09:35:00Z">
        <w:r w:rsidRPr="0033600F">
          <w:tab/>
          <w:t xml:space="preserve">At a time when the designated premises supervisor does not hold a personal </w:t>
        </w:r>
      </w:ins>
      <w:ins w:id="81" w:author="Marshall, Mark" w:date="2019-12-05T09:35:00Z">
        <w:r w:rsidRPr="0033600F">
          <w:t>licence</w:t>
        </w:r>
      </w:ins>
      <w:ins w:id="82" w:author="Marshall, Mark" w:date="2019-12-05T09:35:00Z">
        <w:r w:rsidRPr="0033600F">
          <w:t xml:space="preserve"> or his personal </w:t>
        </w:r>
      </w:ins>
      <w:ins w:id="83" w:author="Marshall, Mark" w:date="2019-12-05T09:35:00Z">
        <w:r w:rsidRPr="0033600F">
          <w:t>licence</w:t>
        </w:r>
      </w:ins>
      <w:ins w:id="84" w:author="Marshall, Mark" w:date="2019-12-05T09:35:00Z">
        <w:r w:rsidRPr="0033600F">
          <w:t xml:space="preserve"> is suspended.</w:t>
        </w:r>
      </w:ins>
    </w:p>
    <w:p w:rsidR="00B4462F" w:rsidRPr="0033600F">
      <w:pPr>
        <w:pStyle w:val="ListParagraph"/>
        <w:numPr>
          <w:numId w:val="0"/>
        </w:numPr>
        <w:ind w:left="1005" w:firstLine="0"/>
        <w:jc w:val="left"/>
        <w:pPrChange w:id="85" w:author="Marshall, Mark" w:date="2019-12-05T09:37:00Z">
          <w:pPr>
            <w:pStyle w:val="ListParagraph"/>
            <w:numPr>
              <w:numId w:val="23"/>
            </w:numPr>
            <w:ind w:left="721"/>
            <w:jc w:val="left"/>
          </w:pPr>
        </w:pPrChange>
        <w:rPr>
          <w:ins w:id="86" w:author="Marshall, Mark" w:date="2019-12-05T09:35:00Z"/>
        </w:rPr>
      </w:pPr>
    </w:p>
    <w:p w:rsidR="00B4462F" w:rsidRPr="0033600F">
      <w:pPr>
        <w:pStyle w:val="ListParagraph"/>
        <w:numPr>
          <w:numId w:val="0"/>
        </w:numPr>
        <w:tabs>
          <w:tab w:val="left" w:pos="709"/>
        </w:tabs>
        <w:ind w:left="1005" w:firstLine="0"/>
        <w:jc w:val="left"/>
        <w:pPrChange w:id="87" w:author="Marshall, Mark" w:date="2019-12-05T09:37:00Z">
          <w:pPr>
            <w:pStyle w:val="ListParagraph"/>
            <w:numPr>
              <w:numId w:val="23"/>
            </w:numPr>
            <w:tabs>
              <w:tab w:val="left" w:pos="709"/>
            </w:tabs>
            <w:ind w:left="721"/>
            <w:jc w:val="left"/>
          </w:pPr>
        </w:pPrChange>
        <w:rPr>
          <w:ins w:id="88" w:author="Marshall, Mark" w:date="2019-12-05T09:35:00Z"/>
        </w:rPr>
      </w:pPr>
      <w:ins w:id="89" w:author="Marshall, Mark" w:date="2019-12-05T09:35:00Z">
        <w:r w:rsidRPr="0033600F">
          <w:t>2</w:t>
        </w:r>
      </w:ins>
      <w:ins w:id="90" w:author="Marshall, Mark" w:date="2019-12-05T09:49:00Z">
        <w:r w:rsidR="00630BDF">
          <w:t>.</w:t>
        </w:r>
      </w:ins>
      <w:ins w:id="91" w:author="Marshall, Mark" w:date="2019-12-05T09:35:00Z">
        <w:r w:rsidRPr="0033600F">
          <w:t xml:space="preserve">Every supply of alcohol under the premise </w:t>
        </w:r>
      </w:ins>
      <w:ins w:id="92" w:author="Marshall, Mark" w:date="2019-12-05T09:35:00Z">
        <w:r w:rsidRPr="0033600F">
          <w:t>licence</w:t>
        </w:r>
      </w:ins>
      <w:ins w:id="93" w:author="Marshall, Mark" w:date="2019-12-05T09:35:00Z">
        <w:r w:rsidRPr="0033600F">
          <w:t xml:space="preserve"> must be made or </w:t>
        </w:r>
      </w:ins>
      <w:ins w:id="94" w:author="Marshall, Mark" w:date="2019-12-05T09:35:00Z">
        <w:r w:rsidRPr="0033600F">
          <w:t>authorised</w:t>
        </w:r>
      </w:ins>
      <w:ins w:id="95" w:author="Marshall, Mark" w:date="2019-12-05T09:35:00Z">
        <w:r w:rsidRPr="0033600F">
          <w:t xml:space="preserve"> by a person who holds a personal </w:t>
        </w:r>
      </w:ins>
      <w:ins w:id="96" w:author="Marshall, Mark" w:date="2019-12-05T09:35:00Z">
        <w:r w:rsidRPr="0033600F">
          <w:t>licence</w:t>
        </w:r>
      </w:ins>
      <w:ins w:id="97" w:author="Marshall, Mark" w:date="2019-12-05T09:35:00Z">
        <w:r w:rsidRPr="0033600F">
          <w:t>.</w:t>
        </w:r>
      </w:ins>
    </w:p>
    <w:p w:rsidR="00B4462F" w:rsidRPr="0033600F">
      <w:pPr>
        <w:ind w:left="284"/>
        <w:pPrChange w:id="98" w:author="Marshall, Mark" w:date="2019-12-05T09:37:00Z">
          <w:pPr>
            <w:pStyle w:val="ListParagraph"/>
            <w:numPr>
              <w:numId w:val="23"/>
            </w:numPr>
            <w:ind w:left="721"/>
            <w:jc w:val="left"/>
          </w:pPr>
        </w:pPrChange>
        <w:rPr>
          <w:ins w:id="99" w:author="Marshall, Mark" w:date="2019-12-05T09:35:00Z"/>
        </w:rPr>
      </w:pPr>
    </w:p>
    <w:p w:rsidR="00B4462F" w:rsidRPr="00B4462F">
      <w:pPr>
        <w:pStyle w:val="ListParagraph"/>
        <w:widowControl/>
        <w:numPr>
          <w:numId w:val="0"/>
        </w:numPr>
        <w:shd w:val="clear" w:color="auto" w:fill="FFFFFF"/>
        <w:autoSpaceDE/>
        <w:autoSpaceDN/>
        <w:ind w:left="1005" w:firstLine="0"/>
        <w:jc w:val="left"/>
        <w:pPrChange w:id="100" w:author="Marshall, Mark" w:date="2019-12-05T09:37:00Z">
          <w:pPr>
            <w:pStyle w:val="ListParagraph"/>
            <w:widowControl/>
            <w:numPr>
              <w:numId w:val="23"/>
            </w:numPr>
            <w:shd w:val="clear" w:color="auto" w:fill="FFFFFF"/>
            <w:autoSpaceDE/>
            <w:autoSpaceDN/>
            <w:ind w:left="721"/>
            <w:jc w:val="left"/>
          </w:pPr>
        </w:pPrChange>
        <w:rPr>
          <w:ins w:id="101" w:author="Marshall, Mark" w:date="2019-12-05T09:35:00Z"/>
          <w:lang w:val="en"/>
        </w:rPr>
      </w:pPr>
      <w:ins w:id="102" w:author="Marshall, Mark" w:date="2019-12-05T09:35:00Z">
        <w:r w:rsidRPr="00B4462F">
          <w:rPr>
            <w:lang w:val="en"/>
          </w:rPr>
          <w:t>3</w:t>
        </w:r>
      </w:ins>
      <w:ins w:id="103" w:author="Marshall, Mark" w:date="2019-12-05T09:49:00Z">
        <w:r w:rsidR="00630BDF">
          <w:rPr>
            <w:lang w:val="en"/>
          </w:rPr>
          <w:t>.</w:t>
        </w:r>
      </w:ins>
      <w:ins w:id="104" w:author="Marshall, Mark" w:date="2019-12-05T09:35:00Z">
        <w:r w:rsidRPr="00B4462F">
          <w:rPr>
            <w:lang w:val="en"/>
          </w:rPr>
          <w:t>(1) The responsible person must ensure that staff on relevant premises do not carry out, arrange or participate in any irresponsible promotions in relation to the premises.</w:t>
        </w:r>
      </w:ins>
    </w:p>
    <w:p w:rsidR="00B4462F" w:rsidRPr="00B4462F">
      <w:pPr>
        <w:widowControl/>
        <w:shd w:val="clear" w:color="auto" w:fill="FFFFFF"/>
        <w:autoSpaceDE/>
        <w:autoSpaceDN/>
        <w:ind w:left="284"/>
        <w:pPrChange w:id="105" w:author="Marshall, Mark" w:date="2019-12-05T09:37:00Z">
          <w:pPr>
            <w:pStyle w:val="ListParagraph"/>
            <w:widowControl/>
            <w:numPr>
              <w:numId w:val="23"/>
            </w:numPr>
            <w:shd w:val="clear" w:color="auto" w:fill="FFFFFF"/>
            <w:autoSpaceDE/>
            <w:autoSpaceDN/>
            <w:ind w:left="721"/>
            <w:jc w:val="left"/>
          </w:pPr>
        </w:pPrChange>
        <w:rPr>
          <w:ins w:id="106" w:author="Marshall, Mark" w:date="2019-12-05T09:35:00Z"/>
          <w:lang w:val="en"/>
        </w:rPr>
      </w:pPr>
    </w:p>
    <w:p w:rsidR="00B4462F" w:rsidRPr="00630BDF">
      <w:pPr>
        <w:widowControl/>
        <w:shd w:val="clear" w:color="auto" w:fill="FFFFFF"/>
        <w:autoSpaceDE/>
        <w:autoSpaceDN/>
        <w:ind w:left="993" w:hanging="709"/>
        <w:pPrChange w:id="107" w:author="Marshall, Mark" w:date="2019-12-05T09:47:00Z">
          <w:pPr>
            <w:pStyle w:val="ListParagraph"/>
            <w:widowControl/>
            <w:numPr>
              <w:numId w:val="23"/>
            </w:numPr>
            <w:shd w:val="clear" w:color="auto" w:fill="FFFFFF"/>
            <w:autoSpaceDE/>
            <w:autoSpaceDN/>
            <w:ind w:left="721"/>
            <w:jc w:val="left"/>
          </w:pPr>
        </w:pPrChange>
        <w:rPr>
          <w:ins w:id="108" w:author="Marshall, Mark" w:date="2019-12-05T09:35:00Z"/>
          <w:lang w:val="en"/>
        </w:rPr>
      </w:pPr>
      <w:ins w:id="109" w:author="Marshall, Mark" w:date="2019-12-05T09:35:00Z">
        <w:r w:rsidRPr="00B4462F">
          <w:rPr>
            <w:lang w:val="en"/>
          </w:rPr>
          <w:t xml:space="preserve">(2) In this paragraph, an irresponsible promotion means any one or more of the following activities, or substantially similar activities, carried on for the purpose of encouraging the sale or supply of alcohol </w:t>
        </w:r>
      </w:ins>
      <w:ins w:id="110" w:author="Marshall, Mark" w:date="2019-12-05T09:35:00Z">
        <w:r w:rsidRPr="00630BDF">
          <w:rPr>
            <w:lang w:val="en"/>
          </w:rPr>
          <w:t xml:space="preserve">for consumption on the premises - </w:t>
        </w:r>
      </w:ins>
    </w:p>
    <w:p w:rsidR="00B4462F" w:rsidRPr="00B4462F">
      <w:pPr>
        <w:pStyle w:val="ListParagraph"/>
        <w:widowControl/>
        <w:numPr>
          <w:numId w:val="0"/>
        </w:numPr>
        <w:shd w:val="clear" w:color="auto" w:fill="FFFFFF"/>
        <w:autoSpaceDE/>
        <w:autoSpaceDN/>
        <w:ind w:left="1005" w:firstLine="0"/>
        <w:jc w:val="left"/>
        <w:pPrChange w:id="111" w:author="Marshall, Mark" w:date="2019-12-05T09:37:00Z">
          <w:pPr>
            <w:pStyle w:val="ListParagraph"/>
            <w:widowControl/>
            <w:numPr>
              <w:numId w:val="23"/>
            </w:numPr>
            <w:shd w:val="clear" w:color="auto" w:fill="FFFFFF"/>
            <w:autoSpaceDE/>
            <w:autoSpaceDN/>
            <w:ind w:left="721"/>
            <w:jc w:val="left"/>
          </w:pPr>
        </w:pPrChange>
        <w:rPr>
          <w:ins w:id="112" w:author="Marshall, Mark" w:date="2019-12-05T09:35:00Z"/>
          <w:lang w:val="en"/>
        </w:rPr>
      </w:pPr>
    </w:p>
    <w:p w:rsidR="00B4462F" w:rsidRPr="00B4462F">
      <w:pPr>
        <w:pStyle w:val="ListParagraph"/>
        <w:widowControl/>
        <w:numPr>
          <w:numId w:val="0"/>
        </w:numPr>
        <w:shd w:val="clear" w:color="auto" w:fill="FFFFFF"/>
        <w:autoSpaceDE/>
        <w:autoSpaceDN/>
        <w:ind w:left="1005" w:firstLine="0"/>
        <w:jc w:val="left"/>
        <w:pPrChange w:id="113" w:author="Marshall, Mark" w:date="2019-12-05T09:37:00Z">
          <w:pPr>
            <w:pStyle w:val="ListParagraph"/>
            <w:widowControl/>
            <w:numPr>
              <w:numId w:val="23"/>
            </w:numPr>
            <w:shd w:val="clear" w:color="auto" w:fill="FFFFFF"/>
            <w:autoSpaceDE/>
            <w:autoSpaceDN/>
            <w:ind w:left="721"/>
            <w:jc w:val="left"/>
          </w:pPr>
        </w:pPrChange>
        <w:rPr>
          <w:ins w:id="114" w:author="Marshall, Mark" w:date="2019-12-05T09:35:00Z"/>
          <w:lang w:val="en"/>
        </w:rPr>
      </w:pPr>
      <w:ins w:id="115" w:author="Marshall, Mark" w:date="2019-12-05T09:35:00Z">
        <w:r w:rsidRPr="00B4462F">
          <w:rPr>
            <w:lang w:val="en"/>
          </w:rPr>
          <w:t>(a) games or other activities which require or encourage, or are designed to require or encourage, individuals to -</w:t>
        </w:r>
      </w:ins>
    </w:p>
    <w:p w:rsidR="00B4462F" w:rsidRPr="00B4462F">
      <w:pPr>
        <w:pStyle w:val="ListParagraph"/>
        <w:widowControl/>
        <w:numPr>
          <w:numId w:val="0"/>
        </w:numPr>
        <w:shd w:val="clear" w:color="auto" w:fill="FFFFFF"/>
        <w:autoSpaceDE/>
        <w:autoSpaceDN/>
        <w:ind w:left="1005" w:firstLine="0"/>
        <w:jc w:val="left"/>
        <w:pPrChange w:id="116" w:author="Marshall, Mark" w:date="2019-12-05T09:38:00Z">
          <w:pPr>
            <w:pStyle w:val="ListParagraph"/>
            <w:widowControl/>
            <w:numPr>
              <w:numId w:val="23"/>
            </w:numPr>
            <w:shd w:val="clear" w:color="auto" w:fill="FFFFFF"/>
            <w:autoSpaceDE/>
            <w:autoSpaceDN/>
            <w:ind w:left="721"/>
            <w:jc w:val="left"/>
          </w:pPr>
        </w:pPrChange>
        <w:rPr>
          <w:ins w:id="117" w:author="Marshall, Mark" w:date="2019-12-05T09:35:00Z"/>
          <w:lang w:val="en"/>
        </w:rPr>
      </w:pPr>
      <w:ins w:id="118" w:author="Marshall, Mark" w:date="2019-12-05T09:35:00Z">
        <w:r w:rsidRPr="00B4462F">
          <w:rPr>
            <w:lang w:val="en"/>
          </w:rPr>
          <w:t>(</w:t>
        </w:r>
      </w:ins>
      <w:ins w:id="119" w:author="Marshall, Mark" w:date="2019-12-05T09:35:00Z">
        <w:r w:rsidRPr="00B4462F">
          <w:rPr>
            <w:lang w:val="en"/>
          </w:rPr>
          <w:t>i</w:t>
        </w:r>
      </w:ins>
      <w:ins w:id="120" w:author="Marshall, Mark" w:date="2019-12-05T09:35:00Z">
        <w:r w:rsidRPr="00B4462F">
          <w:rPr>
            <w:lang w:val="en"/>
          </w:rPr>
          <w:t xml:space="preserve">) drink a quantity of alcohol within a time limit (other than to drink alcohol sold or supplied on the premises before the cessation of the period in which the responsible person is </w:t>
        </w:r>
      </w:ins>
      <w:ins w:id="121" w:author="Marshall, Mark" w:date="2019-12-05T09:35:00Z">
        <w:r w:rsidRPr="00B4462F">
          <w:rPr>
            <w:lang w:val="en"/>
          </w:rPr>
          <w:t>authorised</w:t>
        </w:r>
      </w:ins>
      <w:ins w:id="122" w:author="Marshall, Mark" w:date="2019-12-05T09:35:00Z">
        <w:r w:rsidRPr="00B4462F">
          <w:rPr>
            <w:lang w:val="en"/>
          </w:rPr>
          <w:t xml:space="preserve"> to sell or supply alcohol), or </w:t>
        </w:r>
      </w:ins>
    </w:p>
    <w:p w:rsidR="00B4462F" w:rsidRPr="00B4462F">
      <w:pPr>
        <w:widowControl/>
        <w:shd w:val="clear" w:color="auto" w:fill="FFFFFF"/>
        <w:autoSpaceDE/>
        <w:autoSpaceDN/>
        <w:ind w:left="993"/>
        <w:pPrChange w:id="123" w:author="Marshall, Mark" w:date="2019-12-05T09:47:00Z">
          <w:pPr>
            <w:pStyle w:val="ListParagraph"/>
            <w:widowControl/>
            <w:numPr>
              <w:numId w:val="23"/>
            </w:numPr>
            <w:shd w:val="clear" w:color="auto" w:fill="FFFFFF"/>
            <w:autoSpaceDE/>
            <w:autoSpaceDN/>
            <w:ind w:left="721"/>
            <w:jc w:val="left"/>
          </w:pPr>
        </w:pPrChange>
        <w:rPr>
          <w:ins w:id="124" w:author="Marshall, Mark" w:date="2019-12-05T09:35:00Z"/>
          <w:lang w:val="en"/>
        </w:rPr>
      </w:pPr>
      <w:ins w:id="125" w:author="Marshall, Mark" w:date="2019-12-05T09:35:00Z">
        <w:r w:rsidRPr="00B4462F">
          <w:rPr>
            <w:lang w:val="en"/>
          </w:rPr>
          <w:t xml:space="preserve">(ii) drink as much alcohol as possible (whether within a time limit or otherwise); </w:t>
        </w:r>
      </w:ins>
    </w:p>
    <w:p w:rsidR="00B4462F" w:rsidRPr="00630BDF">
      <w:pPr>
        <w:widowControl/>
        <w:shd w:val="clear" w:color="auto" w:fill="FFFFFF"/>
        <w:autoSpaceDE/>
        <w:autoSpaceDN/>
        <w:ind w:left="284"/>
        <w:pPrChange w:id="126" w:author="Marshall, Mark" w:date="2019-12-05T09:38:00Z">
          <w:pPr>
            <w:pStyle w:val="ListParagraph"/>
            <w:widowControl/>
            <w:numPr>
              <w:numId w:val="23"/>
            </w:numPr>
            <w:shd w:val="clear" w:color="auto" w:fill="FFFFFF"/>
            <w:autoSpaceDE/>
            <w:autoSpaceDN/>
            <w:ind w:left="721"/>
            <w:jc w:val="left"/>
          </w:pPr>
        </w:pPrChange>
        <w:rPr>
          <w:ins w:id="127" w:author="Marshall, Mark" w:date="2019-12-05T09:35:00Z"/>
          <w:lang w:val="en"/>
        </w:rPr>
      </w:pPr>
    </w:p>
    <w:p w:rsidR="00B4462F" w:rsidRPr="00B4462F">
      <w:pPr>
        <w:pStyle w:val="ListParagraph"/>
        <w:widowControl/>
        <w:numPr>
          <w:numId w:val="0"/>
        </w:numPr>
        <w:shd w:val="clear" w:color="auto" w:fill="FFFFFF"/>
        <w:autoSpaceDE/>
        <w:autoSpaceDN/>
        <w:ind w:left="1005" w:firstLine="0"/>
        <w:jc w:val="left"/>
        <w:pPrChange w:id="128" w:author="Marshall, Mark" w:date="2019-12-05T09:38:00Z">
          <w:pPr>
            <w:pStyle w:val="ListParagraph"/>
            <w:widowControl/>
            <w:numPr>
              <w:numId w:val="23"/>
            </w:numPr>
            <w:shd w:val="clear" w:color="auto" w:fill="FFFFFF"/>
            <w:autoSpaceDE/>
            <w:autoSpaceDN/>
            <w:ind w:left="721"/>
            <w:jc w:val="left"/>
          </w:pPr>
        </w:pPrChange>
        <w:rPr>
          <w:ins w:id="129" w:author="Marshall, Mark" w:date="2019-12-05T09:35:00Z"/>
          <w:lang w:val="en"/>
        </w:rPr>
      </w:pPr>
      <w:ins w:id="130" w:author="Marshall, Mark" w:date="2019-12-05T09:35:00Z">
        <w:r w:rsidRPr="00B4462F">
          <w:rPr>
            <w:lang w:val="en"/>
          </w:rPr>
          <w:t xml:space="preserve">(b) provision of unlimited or unspecified quantities of alcohol free or for a fixed or discounted fee to the public or to a group defined by a particular characteristic in a manner which carries a significant risk of undermining a licensing objective; </w:t>
        </w:r>
      </w:ins>
    </w:p>
    <w:p w:rsidR="00B4462F" w:rsidRPr="00B4462F">
      <w:pPr>
        <w:widowControl/>
        <w:shd w:val="clear" w:color="auto" w:fill="FFFFFF"/>
        <w:autoSpaceDE/>
        <w:autoSpaceDN/>
        <w:ind w:left="284"/>
        <w:pPrChange w:id="131" w:author="Marshall, Mark" w:date="2019-12-05T09:38:00Z">
          <w:pPr>
            <w:pStyle w:val="ListParagraph"/>
            <w:widowControl/>
            <w:numPr>
              <w:numId w:val="23"/>
            </w:numPr>
            <w:shd w:val="clear" w:color="auto" w:fill="FFFFFF"/>
            <w:autoSpaceDE/>
            <w:autoSpaceDN/>
            <w:ind w:left="721"/>
            <w:jc w:val="left"/>
          </w:pPr>
        </w:pPrChange>
        <w:rPr>
          <w:ins w:id="132" w:author="Marshall, Mark" w:date="2019-12-05T09:35:00Z"/>
          <w:lang w:val="en"/>
        </w:rPr>
      </w:pPr>
    </w:p>
    <w:p w:rsidR="00B4462F" w:rsidRPr="00B4462F">
      <w:pPr>
        <w:widowControl/>
        <w:shd w:val="clear" w:color="auto" w:fill="FFFFFF"/>
        <w:autoSpaceDE/>
        <w:autoSpaceDN/>
        <w:ind w:left="993"/>
        <w:pPrChange w:id="133" w:author="Marshall, Mark" w:date="2019-12-05T09:47:00Z">
          <w:pPr>
            <w:pStyle w:val="ListParagraph"/>
            <w:widowControl/>
            <w:numPr>
              <w:numId w:val="23"/>
            </w:numPr>
            <w:shd w:val="clear" w:color="auto" w:fill="FFFFFF"/>
            <w:autoSpaceDE/>
            <w:autoSpaceDN/>
            <w:ind w:left="721"/>
            <w:jc w:val="left"/>
          </w:pPr>
        </w:pPrChange>
        <w:rPr>
          <w:ins w:id="134" w:author="Marshall, Mark" w:date="2019-12-05T09:35:00Z"/>
          <w:lang w:val="en"/>
        </w:rPr>
      </w:pPr>
      <w:ins w:id="135" w:author="Marshall, Mark" w:date="2019-12-05T09:35:00Z">
        <w:r w:rsidRPr="00B4462F">
          <w:rPr>
            <w:lang w:val="en"/>
          </w:rPr>
          <w:t xml:space="preserve">(c) provision of free or discounted alcohol or any other thing as a prize to encourage or reward the purchase and consumption of alcohol over a period of 24 hours or less in a manner which carries a significant risk of undermining a licensing objective; </w:t>
        </w:r>
      </w:ins>
    </w:p>
    <w:p w:rsidR="00B4462F" w:rsidRPr="00B4462F">
      <w:pPr>
        <w:pStyle w:val="ListParagraph"/>
        <w:widowControl/>
        <w:numPr>
          <w:numId w:val="0"/>
        </w:numPr>
        <w:shd w:val="clear" w:color="auto" w:fill="FFFFFF"/>
        <w:autoSpaceDE/>
        <w:autoSpaceDN/>
        <w:ind w:left="1005" w:firstLine="0"/>
        <w:jc w:val="left"/>
        <w:pPrChange w:id="136" w:author="Marshall, Mark" w:date="2019-12-05T09:38:00Z">
          <w:pPr>
            <w:pStyle w:val="ListParagraph"/>
            <w:widowControl/>
            <w:numPr>
              <w:numId w:val="23"/>
            </w:numPr>
            <w:shd w:val="clear" w:color="auto" w:fill="FFFFFF"/>
            <w:autoSpaceDE/>
            <w:autoSpaceDN/>
            <w:ind w:left="721"/>
            <w:jc w:val="left"/>
          </w:pPr>
        </w:pPrChange>
        <w:rPr>
          <w:ins w:id="137" w:author="Marshall, Mark" w:date="2019-12-05T09:35:00Z"/>
          <w:lang w:val="en"/>
        </w:rPr>
      </w:pPr>
    </w:p>
    <w:p w:rsidR="00B4462F" w:rsidRPr="00B4462F">
      <w:pPr>
        <w:pStyle w:val="ListParagraph"/>
        <w:widowControl/>
        <w:numPr>
          <w:numId w:val="0"/>
        </w:numPr>
        <w:shd w:val="clear" w:color="auto" w:fill="FFFFFF"/>
        <w:autoSpaceDE/>
        <w:autoSpaceDN/>
        <w:ind w:left="1005" w:firstLine="0"/>
        <w:jc w:val="left"/>
        <w:pPrChange w:id="138" w:author="Marshall, Mark" w:date="2019-12-05T09:38:00Z">
          <w:pPr>
            <w:pStyle w:val="ListParagraph"/>
            <w:widowControl/>
            <w:numPr>
              <w:numId w:val="23"/>
            </w:numPr>
            <w:shd w:val="clear" w:color="auto" w:fill="FFFFFF"/>
            <w:autoSpaceDE/>
            <w:autoSpaceDN/>
            <w:ind w:left="721"/>
            <w:jc w:val="left"/>
          </w:pPr>
        </w:pPrChange>
        <w:rPr>
          <w:ins w:id="139" w:author="Marshall, Mark" w:date="2019-12-05T09:35:00Z"/>
          <w:lang w:val="en"/>
        </w:rPr>
      </w:pPr>
      <w:ins w:id="140" w:author="Marshall, Mark" w:date="2019-12-05T09:35:00Z">
        <w:r w:rsidRPr="00B4462F">
          <w:rPr>
            <w:lang w:val="en"/>
          </w:rPr>
          <w:t xml:space="preserve">(d) selling or supplying alcohol in association with promotional posters or flyers on, or in the vicinity of, the premises which can reasonably be considered to condone, encourage or </w:t>
        </w:r>
      </w:ins>
      <w:ins w:id="141" w:author="Marshall, Mark" w:date="2019-12-05T09:35:00Z">
        <w:r w:rsidRPr="0033600F">
          <w:t>glamorise</w:t>
        </w:r>
      </w:ins>
      <w:ins w:id="142" w:author="Marshall, Mark" w:date="2019-12-05T09:35:00Z">
        <w:r w:rsidRPr="00B4462F">
          <w:rPr>
            <w:lang w:val="en"/>
          </w:rPr>
          <w:t xml:space="preserve"> anti-social </w:t>
        </w:r>
      </w:ins>
      <w:ins w:id="143" w:author="Marshall, Mark" w:date="2019-12-05T09:35:00Z">
        <w:r w:rsidRPr="0033600F">
          <w:t>behaviour</w:t>
        </w:r>
      </w:ins>
      <w:ins w:id="144" w:author="Marshall, Mark" w:date="2019-12-05T09:35:00Z">
        <w:r w:rsidRPr="00B4462F">
          <w:rPr>
            <w:lang w:val="en"/>
          </w:rPr>
          <w:t xml:space="preserve"> or to refer to the effects of drunkenness in any </w:t>
        </w:r>
      </w:ins>
      <w:ins w:id="145" w:author="Marshall, Mark" w:date="2019-12-05T09:35:00Z">
        <w:r w:rsidRPr="0033600F">
          <w:t>favourable</w:t>
        </w:r>
      </w:ins>
      <w:ins w:id="146" w:author="Marshall, Mark" w:date="2019-12-05T09:35:00Z">
        <w:r w:rsidRPr="00B4462F">
          <w:rPr>
            <w:lang w:val="en"/>
          </w:rPr>
          <w:t xml:space="preserve"> manner; </w:t>
        </w:r>
      </w:ins>
    </w:p>
    <w:p w:rsidR="00B4462F" w:rsidRPr="00B4462F">
      <w:pPr>
        <w:widowControl/>
        <w:shd w:val="clear" w:color="auto" w:fill="FFFFFF"/>
        <w:autoSpaceDE/>
        <w:autoSpaceDN/>
        <w:ind w:left="284"/>
        <w:pPrChange w:id="147" w:author="Marshall, Mark" w:date="2019-12-05T09:38:00Z">
          <w:pPr>
            <w:pStyle w:val="ListParagraph"/>
            <w:widowControl/>
            <w:numPr>
              <w:numId w:val="23"/>
            </w:numPr>
            <w:shd w:val="clear" w:color="auto" w:fill="FFFFFF"/>
            <w:autoSpaceDE/>
            <w:autoSpaceDN/>
            <w:ind w:left="721"/>
            <w:jc w:val="left"/>
          </w:pPr>
        </w:pPrChange>
        <w:rPr>
          <w:ins w:id="148" w:author="Marshall, Mark" w:date="2019-12-05T09:35:00Z"/>
          <w:lang w:val="en"/>
        </w:rPr>
      </w:pPr>
    </w:p>
    <w:p w:rsidR="00B4462F" w:rsidRPr="00B4462F">
      <w:pPr>
        <w:pStyle w:val="ListParagraph"/>
        <w:widowControl/>
        <w:numPr>
          <w:numId w:val="0"/>
        </w:numPr>
        <w:shd w:val="clear" w:color="auto" w:fill="FFFFFF"/>
        <w:autoSpaceDE/>
        <w:autoSpaceDN/>
        <w:ind w:left="1005" w:firstLine="0"/>
        <w:jc w:val="left"/>
        <w:pPrChange w:id="149" w:author="Marshall, Mark" w:date="2019-12-05T09:38:00Z">
          <w:pPr>
            <w:pStyle w:val="ListParagraph"/>
            <w:widowControl/>
            <w:numPr>
              <w:numId w:val="23"/>
            </w:numPr>
            <w:shd w:val="clear" w:color="auto" w:fill="FFFFFF"/>
            <w:autoSpaceDE/>
            <w:autoSpaceDN/>
            <w:ind w:left="721"/>
            <w:jc w:val="left"/>
          </w:pPr>
        </w:pPrChange>
        <w:rPr>
          <w:ins w:id="150" w:author="Marshall, Mark" w:date="2019-12-05T09:35:00Z"/>
          <w:lang w:val="en"/>
        </w:rPr>
      </w:pPr>
      <w:ins w:id="151" w:author="Marshall, Mark" w:date="2019-12-05T09:35:00Z">
        <w:r w:rsidRPr="00B4462F">
          <w:rPr>
            <w:lang w:val="en"/>
          </w:rPr>
          <w:t>(e) dispensing alcohol directly by one person into the mouth of another (other than where that other person is unable to drink without assistance by reason of disability).</w:t>
        </w:r>
      </w:ins>
    </w:p>
    <w:p w:rsidR="00B4462F" w:rsidRPr="00B4462F">
      <w:pPr>
        <w:pStyle w:val="ListParagraph"/>
        <w:widowControl/>
        <w:numPr>
          <w:numId w:val="0"/>
        </w:numPr>
        <w:shd w:val="clear" w:color="auto" w:fill="FFFFFF"/>
        <w:autoSpaceDE/>
        <w:autoSpaceDN/>
        <w:ind w:left="1005" w:firstLine="0"/>
        <w:jc w:val="left"/>
        <w:pPrChange w:id="152" w:author="Marshall, Mark" w:date="2019-12-05T09:39:00Z">
          <w:pPr>
            <w:pStyle w:val="ListParagraph"/>
            <w:widowControl/>
            <w:numPr>
              <w:numId w:val="23"/>
            </w:numPr>
            <w:shd w:val="clear" w:color="auto" w:fill="FFFFFF"/>
            <w:autoSpaceDE/>
            <w:autoSpaceDN/>
            <w:ind w:left="721"/>
            <w:jc w:val="left"/>
          </w:pPr>
        </w:pPrChange>
        <w:rPr>
          <w:ins w:id="153" w:author="Marshall, Mark" w:date="2019-12-05T09:35:00Z"/>
          <w:lang w:val="en"/>
        </w:rPr>
      </w:pPr>
    </w:p>
    <w:p w:rsidR="00B4462F" w:rsidRPr="00B4462F">
      <w:pPr>
        <w:widowControl/>
        <w:shd w:val="clear" w:color="auto" w:fill="FFFFFF"/>
        <w:autoSpaceDE/>
        <w:autoSpaceDN/>
        <w:ind w:left="993" w:hanging="709"/>
        <w:pPrChange w:id="154" w:author="Marshall, Mark" w:date="2019-12-05T09:47:00Z">
          <w:pPr>
            <w:pStyle w:val="ListParagraph"/>
            <w:widowControl/>
            <w:numPr>
              <w:numId w:val="23"/>
            </w:numPr>
            <w:shd w:val="clear" w:color="auto" w:fill="FFFFFF"/>
            <w:autoSpaceDE/>
            <w:autoSpaceDN/>
            <w:ind w:left="721"/>
            <w:jc w:val="left"/>
          </w:pPr>
        </w:pPrChange>
        <w:rPr>
          <w:ins w:id="155" w:author="Marshall, Mark" w:date="2019-12-05T09:35:00Z"/>
          <w:lang w:val="en"/>
        </w:rPr>
      </w:pPr>
      <w:ins w:id="156" w:author="Marshall, Mark" w:date="2019-12-05T09:35:00Z">
        <w:r w:rsidRPr="00B4462F">
          <w:rPr>
            <w:lang w:val="en"/>
          </w:rPr>
          <w:t>4</w:t>
        </w:r>
      </w:ins>
      <w:ins w:id="157" w:author="Marshall, Mark" w:date="2019-12-05T09:48:00Z">
        <w:r w:rsidR="00630BDF">
          <w:rPr>
            <w:lang w:val="en"/>
          </w:rPr>
          <w:t>.</w:t>
        </w:r>
      </w:ins>
      <w:ins w:id="158" w:author="Marshall, Mark" w:date="2019-12-05T09:35:00Z">
        <w:r w:rsidRPr="00630BDF">
          <w:rPr>
            <w:lang w:val="en"/>
          </w:rPr>
          <w:t>The responsible person must ensure that free potable water is provided on request to customers where it is reaso</w:t>
        </w:r>
      </w:ins>
      <w:ins w:id="159" w:author="Marshall, Mark" w:date="2019-12-05T09:35:00Z">
        <w:r w:rsidRPr="00B4462F">
          <w:rPr>
            <w:lang w:val="en"/>
          </w:rPr>
          <w:t xml:space="preserve">nably available. </w:t>
        </w:r>
      </w:ins>
    </w:p>
    <w:p w:rsidR="00B4462F" w:rsidRPr="00B4462F">
      <w:pPr>
        <w:widowControl/>
        <w:shd w:val="clear" w:color="auto" w:fill="FFFFFF"/>
        <w:autoSpaceDE/>
        <w:autoSpaceDN/>
        <w:ind w:left="993" w:hanging="709"/>
        <w:pPrChange w:id="160" w:author="Marshall, Mark" w:date="2019-12-05T09:47:00Z">
          <w:pPr>
            <w:pStyle w:val="ListParagraph"/>
            <w:widowControl/>
            <w:numPr>
              <w:numId w:val="23"/>
            </w:numPr>
            <w:shd w:val="clear" w:color="auto" w:fill="FFFFFF"/>
            <w:autoSpaceDE/>
            <w:autoSpaceDN/>
            <w:ind w:left="721"/>
            <w:jc w:val="left"/>
          </w:pPr>
        </w:pPrChange>
        <w:rPr>
          <w:ins w:id="161" w:author="Marshall, Mark" w:date="2019-12-05T09:35:00Z"/>
          <w:lang w:val="en"/>
        </w:rPr>
      </w:pPr>
    </w:p>
    <w:p w:rsidR="00B4462F" w:rsidRPr="00B4462F">
      <w:pPr>
        <w:widowControl/>
        <w:shd w:val="clear" w:color="auto" w:fill="FFFFFF"/>
        <w:autoSpaceDE/>
        <w:autoSpaceDN/>
        <w:ind w:left="993"/>
        <w:pPrChange w:id="162" w:author="Marshall, Mark" w:date="2019-12-05T09:47:00Z">
          <w:pPr>
            <w:pStyle w:val="ListParagraph"/>
            <w:widowControl/>
            <w:numPr>
              <w:numId w:val="23"/>
            </w:numPr>
            <w:shd w:val="clear" w:color="auto" w:fill="FFFFFF"/>
            <w:autoSpaceDE/>
            <w:autoSpaceDN/>
            <w:ind w:left="721"/>
            <w:jc w:val="left"/>
          </w:pPr>
        </w:pPrChange>
        <w:rPr>
          <w:ins w:id="163" w:author="Marshall, Mark" w:date="2019-12-05T09:35:00Z"/>
          <w:lang w:val="en"/>
        </w:rPr>
      </w:pPr>
      <w:ins w:id="164" w:author="Marshall, Mark" w:date="2019-12-05T09:35:00Z">
        <w:r w:rsidRPr="00B4462F">
          <w:rPr>
            <w:lang w:val="en"/>
          </w:rPr>
          <w:t>5</w:t>
        </w:r>
      </w:ins>
      <w:ins w:id="165" w:author="Marshall, Mark" w:date="2019-12-05T09:48:00Z">
        <w:r w:rsidR="00630BDF">
          <w:rPr>
            <w:lang w:val="en"/>
          </w:rPr>
          <w:t>.</w:t>
        </w:r>
      </w:ins>
      <w:ins w:id="166" w:author="Marshall, Mark" w:date="2019-12-05T09:35:00Z">
        <w:r w:rsidRPr="00630BDF">
          <w:rPr>
            <w:lang w:val="en"/>
          </w:rPr>
          <w:t xml:space="preserve">(1) The premises </w:t>
        </w:r>
      </w:ins>
      <w:ins w:id="167" w:author="Marshall, Mark" w:date="2019-12-05T09:35:00Z">
        <w:r w:rsidRPr="00630BDF">
          <w:rPr>
            <w:lang w:val="en"/>
          </w:rPr>
          <w:t>licence</w:t>
        </w:r>
      </w:ins>
      <w:ins w:id="168" w:author="Marshall, Mark" w:date="2019-12-05T09:35:00Z">
        <w:r w:rsidRPr="00630BDF">
          <w:rPr>
            <w:lang w:val="en"/>
          </w:rPr>
          <w:t xml:space="preserve"> holder or club premises certificate holder must ensure that an age verification policy is adopted in respect of the premises in relation to the sale or supply of alcohol. </w:t>
        </w:r>
      </w:ins>
    </w:p>
    <w:p w:rsidR="00B4462F" w:rsidRPr="00B4462F">
      <w:pPr>
        <w:pStyle w:val="ListParagraph"/>
        <w:widowControl/>
        <w:numPr>
          <w:numId w:val="0"/>
        </w:numPr>
        <w:shd w:val="clear" w:color="auto" w:fill="FFFFFF"/>
        <w:autoSpaceDE/>
        <w:autoSpaceDN/>
        <w:ind w:left="1005" w:firstLine="0"/>
        <w:jc w:val="left"/>
        <w:pPrChange w:id="169" w:author="Marshall, Mark" w:date="2019-12-05T09:39:00Z">
          <w:pPr>
            <w:pStyle w:val="ListParagraph"/>
            <w:widowControl/>
            <w:numPr>
              <w:numId w:val="23"/>
            </w:numPr>
            <w:shd w:val="clear" w:color="auto" w:fill="FFFFFF"/>
            <w:autoSpaceDE/>
            <w:autoSpaceDN/>
            <w:ind w:left="721"/>
            <w:jc w:val="left"/>
          </w:pPr>
        </w:pPrChange>
        <w:rPr>
          <w:ins w:id="170" w:author="Marshall, Mark" w:date="2019-12-05T09:35:00Z"/>
          <w:lang w:val="en"/>
        </w:rPr>
      </w:pPr>
      <w:ins w:id="171" w:author="Marshall, Mark" w:date="2019-12-05T09:35:00Z">
        <w:r w:rsidRPr="00B4462F">
          <w:rPr>
            <w:lang w:val="en"/>
          </w:rPr>
          <w:t xml:space="preserve">(2) The designated premises supervisor in relation to the premises </w:t>
        </w:r>
      </w:ins>
      <w:ins w:id="172" w:author="Marshall, Mark" w:date="2019-12-05T09:35:00Z">
        <w:r w:rsidRPr="00B4462F">
          <w:rPr>
            <w:lang w:val="en"/>
          </w:rPr>
          <w:t>licence</w:t>
        </w:r>
      </w:ins>
      <w:ins w:id="173" w:author="Marshall, Mark" w:date="2019-12-05T09:35:00Z">
        <w:r w:rsidRPr="00B4462F">
          <w:rPr>
            <w:lang w:val="en"/>
          </w:rPr>
          <w:t xml:space="preserve"> must ensure that the supply of alcohol at the premises is carried on in accordance with the age verification policy.</w:t>
        </w:r>
      </w:ins>
    </w:p>
    <w:p w:rsidR="00B4462F" w:rsidRPr="00B4462F">
      <w:pPr>
        <w:pStyle w:val="ListParagraph"/>
        <w:widowControl/>
        <w:numPr>
          <w:numId w:val="0"/>
        </w:numPr>
        <w:shd w:val="clear" w:color="auto" w:fill="FFFFFF"/>
        <w:autoSpaceDE/>
        <w:autoSpaceDN/>
        <w:ind w:left="1005" w:firstLine="0"/>
        <w:jc w:val="left"/>
        <w:pPrChange w:id="174" w:author="Marshall, Mark" w:date="2019-12-05T09:39:00Z">
          <w:pPr>
            <w:pStyle w:val="ListParagraph"/>
            <w:widowControl/>
            <w:numPr>
              <w:numId w:val="23"/>
            </w:numPr>
            <w:shd w:val="clear" w:color="auto" w:fill="FFFFFF"/>
            <w:autoSpaceDE/>
            <w:autoSpaceDN/>
            <w:ind w:left="721"/>
            <w:jc w:val="left"/>
          </w:pPr>
        </w:pPrChange>
        <w:rPr>
          <w:ins w:id="175" w:author="Marshall, Mark" w:date="2019-12-05T09:35:00Z"/>
          <w:lang w:val="en"/>
        </w:rPr>
      </w:pPr>
      <w:ins w:id="176" w:author="Marshall, Mark" w:date="2019-12-05T09:35:00Z">
        <w:r w:rsidRPr="00B4462F">
          <w:rPr>
            <w:lang w:val="en"/>
          </w:rPr>
          <w:t xml:space="preserve">(3) The policy must require individuals who appear to the responsible person to be under 18 years of age (or such older age as may be specified in the policy) to produce on request, before being served alcohol, identification bearing their photograph, date of birth and either a holographic mark, or an ultraviolet feature. </w:t>
        </w:r>
      </w:ins>
    </w:p>
    <w:p w:rsidR="00B4462F" w:rsidRPr="00630BDF">
      <w:pPr>
        <w:widowControl/>
        <w:shd w:val="clear" w:color="auto" w:fill="FFFFFF"/>
        <w:autoSpaceDE/>
        <w:autoSpaceDN/>
        <w:ind w:left="284"/>
        <w:pPrChange w:id="177" w:author="Marshall, Mark" w:date="2019-12-05T09:39:00Z">
          <w:pPr>
            <w:pStyle w:val="ListParagraph"/>
            <w:widowControl/>
            <w:numPr>
              <w:numId w:val="23"/>
            </w:numPr>
            <w:shd w:val="clear" w:color="auto" w:fill="FFFFFF"/>
            <w:autoSpaceDE/>
            <w:autoSpaceDN/>
            <w:ind w:left="721"/>
            <w:jc w:val="left"/>
          </w:pPr>
        </w:pPrChange>
        <w:rPr>
          <w:ins w:id="178" w:author="Marshall, Mark" w:date="2019-12-05T09:35:00Z"/>
          <w:lang w:val="en"/>
        </w:rPr>
      </w:pPr>
    </w:p>
    <w:p w:rsidR="00B4462F" w:rsidRPr="00B4462F">
      <w:pPr>
        <w:pStyle w:val="ListParagraph"/>
        <w:widowControl/>
        <w:numPr>
          <w:numId w:val="0"/>
        </w:numPr>
        <w:shd w:val="clear" w:color="auto" w:fill="FFFFFF"/>
        <w:autoSpaceDE/>
        <w:autoSpaceDN/>
        <w:ind w:left="1005" w:firstLine="0"/>
        <w:jc w:val="left"/>
        <w:pPrChange w:id="179" w:author="Marshall, Mark" w:date="2019-12-05T09:39:00Z">
          <w:pPr>
            <w:pStyle w:val="ListParagraph"/>
            <w:widowControl/>
            <w:numPr>
              <w:numId w:val="23"/>
            </w:numPr>
            <w:shd w:val="clear" w:color="auto" w:fill="FFFFFF"/>
            <w:autoSpaceDE/>
            <w:autoSpaceDN/>
            <w:ind w:left="721"/>
            <w:jc w:val="left"/>
          </w:pPr>
        </w:pPrChange>
        <w:rPr>
          <w:ins w:id="180" w:author="Marshall, Mark" w:date="2019-12-05T09:35:00Z"/>
          <w:lang w:val="en"/>
        </w:rPr>
      </w:pPr>
      <w:ins w:id="181" w:author="Marshall, Mark" w:date="2019-12-05T09:35:00Z">
        <w:r w:rsidRPr="00B4462F">
          <w:rPr>
            <w:lang w:val="en"/>
          </w:rPr>
          <w:t>6 </w:t>
        </w:r>
      </w:ins>
      <w:ins w:id="182" w:author="Marshall, Mark" w:date="2019-12-05T09:49:00Z">
        <w:r w:rsidR="00630BDF">
          <w:rPr>
            <w:lang w:val="en"/>
          </w:rPr>
          <w:t>.</w:t>
        </w:r>
      </w:ins>
      <w:ins w:id="183" w:author="Marshall, Mark" w:date="2019-12-05T09:35:00Z">
        <w:r w:rsidRPr="00B4462F">
          <w:rPr>
            <w:lang w:val="en"/>
          </w:rPr>
          <w:t>The responsible person must ensure that –</w:t>
        </w:r>
      </w:ins>
    </w:p>
    <w:p w:rsidR="00B4462F" w:rsidRPr="00630BDF">
      <w:pPr>
        <w:widowControl/>
        <w:shd w:val="clear" w:color="auto" w:fill="FFFFFF"/>
        <w:autoSpaceDE/>
        <w:autoSpaceDN/>
        <w:ind w:left="284"/>
        <w:pPrChange w:id="184" w:author="Marshall, Mark" w:date="2019-12-05T09:39:00Z">
          <w:pPr>
            <w:pStyle w:val="ListParagraph"/>
            <w:widowControl/>
            <w:numPr>
              <w:numId w:val="23"/>
            </w:numPr>
            <w:shd w:val="clear" w:color="auto" w:fill="FFFFFF"/>
            <w:autoSpaceDE/>
            <w:autoSpaceDN/>
            <w:ind w:left="721"/>
            <w:jc w:val="left"/>
          </w:pPr>
        </w:pPrChange>
        <w:rPr>
          <w:ins w:id="185" w:author="Marshall, Mark" w:date="2019-12-05T09:35:00Z"/>
          <w:lang w:val="en"/>
        </w:rPr>
      </w:pPr>
    </w:p>
    <w:p w:rsidR="00B4462F" w:rsidRPr="00B4462F">
      <w:pPr>
        <w:pStyle w:val="ListParagraph"/>
        <w:widowControl/>
        <w:numPr>
          <w:numId w:val="0"/>
        </w:numPr>
        <w:shd w:val="clear" w:color="auto" w:fill="FFFFFF"/>
        <w:autoSpaceDE/>
        <w:autoSpaceDN/>
        <w:ind w:left="1005" w:firstLine="0"/>
        <w:jc w:val="left"/>
        <w:pPrChange w:id="186" w:author="Marshall, Mark" w:date="2019-12-05T09:39:00Z">
          <w:pPr>
            <w:pStyle w:val="ListParagraph"/>
            <w:widowControl/>
            <w:numPr>
              <w:numId w:val="23"/>
            </w:numPr>
            <w:shd w:val="clear" w:color="auto" w:fill="FFFFFF"/>
            <w:autoSpaceDE/>
            <w:autoSpaceDN/>
            <w:ind w:left="721"/>
            <w:jc w:val="left"/>
          </w:pPr>
        </w:pPrChange>
        <w:rPr>
          <w:ins w:id="187" w:author="Marshall, Mark" w:date="2019-12-05T09:35:00Z"/>
          <w:lang w:val="en"/>
        </w:rPr>
      </w:pPr>
      <w:ins w:id="188" w:author="Marshall, Mark" w:date="2019-12-05T09:35:00Z">
        <w:r w:rsidRPr="00B4462F">
          <w:rPr>
            <w:lang w:val="en"/>
          </w:rPr>
          <w:t>(a) where any of the following alcoholic drinks are sold or supplied for consumption on the premises (other than alcoholic drinks sold or supplied having been made up in advance ready for sale or supply in a securely closed container) it is available to customers in the following measures -</w:t>
        </w:r>
      </w:ins>
    </w:p>
    <w:p w:rsidR="00B4462F" w:rsidRPr="00630BDF">
      <w:pPr>
        <w:widowControl/>
        <w:shd w:val="clear" w:color="auto" w:fill="FFFFFF"/>
        <w:autoSpaceDE/>
        <w:autoSpaceDN/>
        <w:ind w:left="993"/>
        <w:pPrChange w:id="189" w:author="Marshall, Mark" w:date="2019-12-05T09:48:00Z">
          <w:pPr>
            <w:pStyle w:val="ListParagraph"/>
            <w:widowControl/>
            <w:numPr>
              <w:numId w:val="23"/>
            </w:numPr>
            <w:shd w:val="clear" w:color="auto" w:fill="FFFFFF"/>
            <w:autoSpaceDE/>
            <w:autoSpaceDN/>
            <w:ind w:left="721"/>
            <w:jc w:val="left"/>
          </w:pPr>
        </w:pPrChange>
        <w:rPr>
          <w:ins w:id="190" w:author="Marshall, Mark" w:date="2019-12-05T09:35:00Z"/>
          <w:lang w:val="en"/>
        </w:rPr>
      </w:pPr>
      <w:ins w:id="191" w:author="Marshall, Mark" w:date="2019-12-05T09:35:00Z">
        <w:r w:rsidRPr="00630BDF">
          <w:rPr>
            <w:lang w:val="en"/>
          </w:rPr>
          <w:t>(</w:t>
        </w:r>
      </w:ins>
      <w:ins w:id="192" w:author="Marshall, Mark" w:date="2019-12-05T09:35:00Z">
        <w:r w:rsidRPr="00630BDF">
          <w:rPr>
            <w:lang w:val="en"/>
          </w:rPr>
          <w:t>i</w:t>
        </w:r>
      </w:ins>
      <w:ins w:id="193" w:author="Marshall, Mark" w:date="2019-12-05T09:35:00Z">
        <w:r w:rsidRPr="00630BDF">
          <w:rPr>
            <w:lang w:val="en"/>
          </w:rPr>
          <w:t xml:space="preserve">) beer or cider: ½ pint; </w:t>
        </w:r>
      </w:ins>
    </w:p>
    <w:p w:rsidR="00B4462F" w:rsidRPr="00B4462F">
      <w:pPr>
        <w:pStyle w:val="ListParagraph"/>
        <w:widowControl/>
        <w:numPr>
          <w:numId w:val="0"/>
        </w:numPr>
        <w:shd w:val="clear" w:color="auto" w:fill="FFFFFF"/>
        <w:autoSpaceDE/>
        <w:autoSpaceDN/>
        <w:ind w:left="1005" w:firstLine="0"/>
        <w:jc w:val="left"/>
        <w:pPrChange w:id="194" w:author="Marshall, Mark" w:date="2019-12-05T09:39:00Z">
          <w:pPr>
            <w:pStyle w:val="ListParagraph"/>
            <w:widowControl/>
            <w:numPr>
              <w:numId w:val="23"/>
            </w:numPr>
            <w:shd w:val="clear" w:color="auto" w:fill="FFFFFF"/>
            <w:autoSpaceDE/>
            <w:autoSpaceDN/>
            <w:ind w:left="721"/>
            <w:jc w:val="left"/>
          </w:pPr>
        </w:pPrChange>
        <w:rPr>
          <w:ins w:id="195" w:author="Marshall, Mark" w:date="2019-12-05T09:35:00Z"/>
          <w:lang w:val="en"/>
        </w:rPr>
      </w:pPr>
      <w:ins w:id="196" w:author="Marshall, Mark" w:date="2019-12-05T09:35:00Z">
        <w:r w:rsidRPr="00B4462F">
          <w:rPr>
            <w:lang w:val="en"/>
          </w:rPr>
          <w:t xml:space="preserve">(ii) gin, rum, vodka or whisky: 25 ml or 35 ml; and </w:t>
        </w:r>
      </w:ins>
    </w:p>
    <w:p w:rsidR="00B4462F" w:rsidRPr="00B4462F">
      <w:pPr>
        <w:pStyle w:val="ListParagraph"/>
        <w:widowControl/>
        <w:numPr>
          <w:numId w:val="0"/>
        </w:numPr>
        <w:shd w:val="clear" w:color="auto" w:fill="FFFFFF"/>
        <w:autoSpaceDE/>
        <w:autoSpaceDN/>
        <w:ind w:left="1005" w:firstLine="0"/>
        <w:jc w:val="left"/>
        <w:pPrChange w:id="197" w:author="Marshall, Mark" w:date="2019-12-05T09:39:00Z">
          <w:pPr>
            <w:pStyle w:val="ListParagraph"/>
            <w:widowControl/>
            <w:numPr>
              <w:numId w:val="23"/>
            </w:numPr>
            <w:shd w:val="clear" w:color="auto" w:fill="FFFFFF"/>
            <w:autoSpaceDE/>
            <w:autoSpaceDN/>
            <w:ind w:left="721"/>
            <w:jc w:val="left"/>
          </w:pPr>
        </w:pPrChange>
        <w:rPr>
          <w:ins w:id="198" w:author="Marshall, Mark" w:date="2019-12-05T09:35:00Z"/>
          <w:lang w:val="en"/>
        </w:rPr>
      </w:pPr>
      <w:ins w:id="199" w:author="Marshall, Mark" w:date="2019-12-05T09:35:00Z">
        <w:r w:rsidRPr="00B4462F">
          <w:rPr>
            <w:lang w:val="en"/>
          </w:rPr>
          <w:t xml:space="preserve">(iii) still wine in a glass: 125 ml; </w:t>
        </w:r>
      </w:ins>
    </w:p>
    <w:p w:rsidR="00B4462F" w:rsidRPr="00B4462F">
      <w:pPr>
        <w:pStyle w:val="ListParagraph"/>
        <w:widowControl/>
        <w:numPr>
          <w:numId w:val="0"/>
        </w:numPr>
        <w:shd w:val="clear" w:color="auto" w:fill="FFFFFF"/>
        <w:autoSpaceDE/>
        <w:autoSpaceDN/>
        <w:ind w:left="1005" w:firstLine="0"/>
        <w:jc w:val="left"/>
        <w:pPrChange w:id="200" w:author="Marshall, Mark" w:date="2019-12-05T09:39:00Z">
          <w:pPr>
            <w:pStyle w:val="ListParagraph"/>
            <w:widowControl/>
            <w:numPr>
              <w:numId w:val="23"/>
            </w:numPr>
            <w:shd w:val="clear" w:color="auto" w:fill="FFFFFF"/>
            <w:autoSpaceDE/>
            <w:autoSpaceDN/>
            <w:ind w:left="721"/>
            <w:jc w:val="left"/>
          </w:pPr>
        </w:pPrChange>
        <w:rPr>
          <w:ins w:id="201" w:author="Marshall, Mark" w:date="2019-12-05T09:35:00Z"/>
          <w:lang w:val="en"/>
        </w:rPr>
      </w:pPr>
    </w:p>
    <w:p w:rsidR="00B4462F" w:rsidRPr="00630BDF">
      <w:pPr>
        <w:widowControl/>
        <w:shd w:val="clear" w:color="auto" w:fill="FFFFFF"/>
        <w:autoSpaceDE/>
        <w:autoSpaceDN/>
        <w:ind w:left="993"/>
        <w:pPrChange w:id="202" w:author="Marshall, Mark" w:date="2019-12-05T09:49:00Z">
          <w:pPr>
            <w:pStyle w:val="ListParagraph"/>
            <w:widowControl/>
            <w:numPr>
              <w:numId w:val="23"/>
            </w:numPr>
            <w:shd w:val="clear" w:color="auto" w:fill="FFFFFF"/>
            <w:autoSpaceDE/>
            <w:autoSpaceDN/>
            <w:ind w:left="721"/>
            <w:jc w:val="left"/>
          </w:pPr>
        </w:pPrChange>
        <w:rPr>
          <w:ins w:id="203" w:author="Marshall, Mark" w:date="2019-12-05T09:35:00Z"/>
          <w:lang w:val="en"/>
        </w:rPr>
      </w:pPr>
      <w:ins w:id="204" w:author="Marshall, Mark" w:date="2019-12-05T09:35:00Z">
        <w:r w:rsidRPr="00630BDF">
          <w:rPr>
            <w:lang w:val="en"/>
          </w:rPr>
          <w:t xml:space="preserve">(b) these measures are displayed in a menu, price list or other printed material which is available to customers on the premises; and </w:t>
        </w:r>
      </w:ins>
    </w:p>
    <w:p w:rsidR="00B4462F" w:rsidRPr="00B4462F">
      <w:pPr>
        <w:pStyle w:val="ListParagraph"/>
        <w:widowControl/>
        <w:numPr>
          <w:numId w:val="0"/>
        </w:numPr>
        <w:shd w:val="clear" w:color="auto" w:fill="FFFFFF"/>
        <w:autoSpaceDE/>
        <w:autoSpaceDN/>
        <w:ind w:left="993" w:firstLine="0"/>
        <w:jc w:val="left"/>
        <w:pPrChange w:id="205" w:author="Marshall, Mark" w:date="2019-12-05T09:49:00Z">
          <w:pPr>
            <w:pStyle w:val="ListParagraph"/>
            <w:widowControl/>
            <w:numPr>
              <w:numId w:val="23"/>
            </w:numPr>
            <w:shd w:val="clear" w:color="auto" w:fill="FFFFFF"/>
            <w:autoSpaceDE/>
            <w:autoSpaceDN/>
            <w:ind w:left="721"/>
            <w:jc w:val="left"/>
          </w:pPr>
        </w:pPrChange>
        <w:rPr>
          <w:ins w:id="206" w:author="Marshall, Mark" w:date="2019-12-05T09:35:00Z"/>
          <w:lang w:val="en"/>
        </w:rPr>
      </w:pPr>
    </w:p>
    <w:p w:rsidR="00B4462F" w:rsidRPr="00630BDF">
      <w:pPr>
        <w:widowControl/>
        <w:shd w:val="clear" w:color="auto" w:fill="FFFFFF"/>
        <w:autoSpaceDE/>
        <w:autoSpaceDN/>
        <w:ind w:left="993"/>
        <w:pPrChange w:id="207" w:author="Marshall, Mark" w:date="2019-12-05T09:49:00Z">
          <w:pPr>
            <w:pStyle w:val="ListParagraph"/>
            <w:widowControl/>
            <w:numPr>
              <w:numId w:val="23"/>
            </w:numPr>
            <w:shd w:val="clear" w:color="auto" w:fill="FFFFFF"/>
            <w:autoSpaceDE/>
            <w:autoSpaceDN/>
            <w:ind w:left="721"/>
            <w:jc w:val="left"/>
          </w:pPr>
        </w:pPrChange>
        <w:rPr>
          <w:ins w:id="208" w:author="Marshall, Mark" w:date="2019-12-05T09:35:00Z"/>
          <w:lang w:val="en"/>
        </w:rPr>
      </w:pPr>
      <w:ins w:id="209" w:author="Marshall, Mark" w:date="2019-12-05T09:35:00Z">
        <w:r w:rsidRPr="00630BDF">
          <w:rPr>
            <w:lang w:val="en"/>
          </w:rPr>
          <w:t>(c) where a customer does not in relation to a sale of alcohol specify the quantity of alcohol to be sold, the customer is made aware that these measures are available.</w:t>
        </w:r>
      </w:ins>
    </w:p>
    <w:p w:rsidR="00B4462F" w:rsidRPr="0033600F">
      <w:pPr>
        <w:pStyle w:val="ListParagraph"/>
        <w:numPr>
          <w:numId w:val="0"/>
        </w:numPr>
        <w:tabs>
          <w:tab w:val="left" w:pos="1440"/>
        </w:tabs>
        <w:ind w:left="1005" w:firstLine="0"/>
        <w:jc w:val="left"/>
        <w:pPrChange w:id="210" w:author="Marshall, Mark" w:date="2019-12-05T09:40:00Z">
          <w:pPr>
            <w:pStyle w:val="ListParagraph"/>
            <w:numPr>
              <w:numId w:val="23"/>
            </w:numPr>
            <w:tabs>
              <w:tab w:val="left" w:pos="1440"/>
            </w:tabs>
            <w:ind w:left="721"/>
            <w:jc w:val="left"/>
          </w:pPr>
        </w:pPrChange>
        <w:rPr>
          <w:ins w:id="211" w:author="Marshall, Mark" w:date="2019-12-05T09:35:00Z"/>
        </w:rPr>
      </w:pPr>
    </w:p>
    <w:p w:rsidR="00B4462F" w:rsidRPr="0033600F">
      <w:pPr>
        <w:pStyle w:val="ListParagraph"/>
        <w:numPr>
          <w:numId w:val="0"/>
        </w:numPr>
        <w:tabs>
          <w:tab w:val="left" w:pos="1440"/>
        </w:tabs>
        <w:ind w:left="1005" w:firstLine="0"/>
        <w:jc w:val="left"/>
        <w:pPrChange w:id="212" w:author="Marshall, Mark" w:date="2019-12-05T09:40:00Z">
          <w:pPr>
            <w:pStyle w:val="ListParagraph"/>
            <w:numPr>
              <w:numId w:val="23"/>
            </w:numPr>
            <w:tabs>
              <w:tab w:val="left" w:pos="1440"/>
            </w:tabs>
            <w:ind w:left="721"/>
            <w:jc w:val="left"/>
          </w:pPr>
        </w:pPrChange>
        <w:rPr>
          <w:ins w:id="213" w:author="Marshall, Mark" w:date="2019-12-05T09:35:00Z"/>
        </w:rPr>
      </w:pPr>
      <w:ins w:id="214" w:author="Marshall, Mark" w:date="2019-12-05T09:35:00Z">
        <w:r w:rsidRPr="0033600F">
          <w:t>7</w:t>
        </w:r>
      </w:ins>
      <w:ins w:id="215" w:author="Marshall, Mark" w:date="2019-12-05T09:49:00Z">
        <w:r w:rsidR="00630BDF">
          <w:t>.</w:t>
        </w:r>
      </w:ins>
      <w:ins w:id="216" w:author="Marshall, Mark" w:date="2019-12-05T09:35:00Z">
        <w:r w:rsidRPr="0033600F">
          <w:t xml:space="preserve">(1) A relevant person shall ensure that no alcohol is sold or supplied for consumption on or off the premises for a price which is less than the permitted price. </w:t>
        </w:r>
      </w:ins>
    </w:p>
    <w:p w:rsidR="00B4462F" w:rsidRPr="0033600F">
      <w:pPr>
        <w:pStyle w:val="ListParagraph"/>
        <w:numPr>
          <w:numId w:val="0"/>
        </w:numPr>
        <w:tabs>
          <w:tab w:val="left" w:pos="1440"/>
        </w:tabs>
        <w:ind w:left="1005" w:firstLine="0"/>
        <w:jc w:val="left"/>
        <w:pPrChange w:id="217" w:author="Marshall, Mark" w:date="2019-12-05T09:40:00Z">
          <w:pPr>
            <w:pStyle w:val="ListParagraph"/>
            <w:numPr>
              <w:numId w:val="23"/>
            </w:numPr>
            <w:tabs>
              <w:tab w:val="left" w:pos="1440"/>
            </w:tabs>
            <w:ind w:left="721"/>
            <w:jc w:val="left"/>
          </w:pPr>
        </w:pPrChange>
        <w:rPr>
          <w:ins w:id="218" w:author="Marshall, Mark" w:date="2019-12-05T09:35:00Z"/>
        </w:rPr>
      </w:pPr>
    </w:p>
    <w:p w:rsidR="00B4462F" w:rsidRPr="0033600F">
      <w:pPr>
        <w:pStyle w:val="ListParagraph"/>
        <w:numPr>
          <w:numId w:val="0"/>
        </w:numPr>
        <w:ind w:left="1005" w:firstLine="0"/>
        <w:jc w:val="left"/>
        <w:pPrChange w:id="219" w:author="Marshall, Mark" w:date="2019-12-05T09:40:00Z">
          <w:pPr>
            <w:pStyle w:val="ListParagraph"/>
            <w:numPr>
              <w:numId w:val="23"/>
            </w:numPr>
            <w:ind w:left="721"/>
            <w:jc w:val="left"/>
          </w:pPr>
        </w:pPrChange>
        <w:rPr>
          <w:ins w:id="220" w:author="Marshall, Mark" w:date="2019-12-05T09:35:00Z"/>
        </w:rPr>
      </w:pPr>
      <w:ins w:id="221" w:author="Marshall, Mark" w:date="2019-12-05T09:35:00Z">
        <w:r w:rsidRPr="0033600F">
          <w:t xml:space="preserve">(2) In this condition:- </w:t>
        </w:r>
      </w:ins>
    </w:p>
    <w:p w:rsidR="00B4462F" w:rsidRPr="0033600F">
      <w:pPr>
        <w:pStyle w:val="ListParagraph"/>
        <w:numPr>
          <w:numId w:val="0"/>
        </w:numPr>
        <w:ind w:left="1005" w:firstLine="0"/>
        <w:jc w:val="left"/>
        <w:pPrChange w:id="222" w:author="Marshall, Mark" w:date="2019-12-05T09:40:00Z">
          <w:pPr>
            <w:pStyle w:val="ListParagraph"/>
            <w:numPr>
              <w:numId w:val="23"/>
            </w:numPr>
            <w:ind w:left="721"/>
            <w:jc w:val="left"/>
          </w:pPr>
        </w:pPrChange>
        <w:rPr>
          <w:ins w:id="223" w:author="Marshall, Mark" w:date="2019-12-05T09:35:00Z"/>
        </w:rPr>
      </w:pPr>
      <w:ins w:id="224" w:author="Marshall, Mark" w:date="2019-12-05T09:35:00Z">
        <w:r w:rsidRPr="0033600F">
          <w:t>a.</w:t>
        </w:r>
      </w:ins>
      <w:ins w:id="225" w:author="Marshall, Mark" w:date="2019-12-05T09:35:00Z">
        <w:r w:rsidRPr="0033600F">
          <w:tab/>
          <w:t xml:space="preserve">“permitted price” is the price found by applying the formula </w:t>
        </w:r>
      </w:ins>
      <w:ins w:id="226" w:author="Marshall, Mark" w:date="2019-12-05T09:35:00Z">
        <w:r w:rsidRPr="00B4462F">
          <w:rPr>
            <w:bCs/>
          </w:rPr>
          <w:t>P = D + (D x V)</w:t>
        </w:r>
      </w:ins>
      <w:ins w:id="227" w:author="Marshall, Mark" w:date="2019-12-05T09:35:00Z">
        <w:r w:rsidRPr="0033600F">
          <w:t xml:space="preserve">, where- </w:t>
        </w:r>
      </w:ins>
    </w:p>
    <w:p w:rsidR="00B4462F" w:rsidRPr="0033600F">
      <w:pPr>
        <w:pStyle w:val="ListParagraph"/>
        <w:numPr>
          <w:numId w:val="0"/>
        </w:numPr>
        <w:ind w:left="1005" w:firstLine="0"/>
        <w:jc w:val="left"/>
        <w:pPrChange w:id="228" w:author="Marshall, Mark" w:date="2019-12-05T09:40:00Z">
          <w:pPr>
            <w:pStyle w:val="ListParagraph"/>
            <w:numPr>
              <w:numId w:val="23"/>
            </w:numPr>
            <w:ind w:left="721"/>
            <w:jc w:val="left"/>
          </w:pPr>
        </w:pPrChange>
        <w:rPr>
          <w:ins w:id="229" w:author="Marshall, Mark" w:date="2019-12-05T09:35:00Z"/>
        </w:rPr>
      </w:pPr>
      <w:ins w:id="230" w:author="Marshall, Mark" w:date="2019-12-05T09:35:00Z">
        <w:r w:rsidRPr="0033600F">
          <w:t>i</w:t>
        </w:r>
      </w:ins>
      <w:ins w:id="231" w:author="Marshall, Mark" w:date="2019-12-05T09:35:00Z">
        <w:r w:rsidRPr="0033600F">
          <w:t>.</w:t>
        </w:r>
      </w:ins>
      <w:ins w:id="232" w:author="Marshall, Mark" w:date="2019-12-05T09:35:00Z">
        <w:r w:rsidRPr="0033600F">
          <w:tab/>
          <w:t xml:space="preserve">P is the permitted price, </w:t>
        </w:r>
      </w:ins>
    </w:p>
    <w:p w:rsidR="00B4462F" w:rsidRPr="0033600F">
      <w:pPr>
        <w:pStyle w:val="ListParagraph"/>
        <w:numPr>
          <w:numId w:val="0"/>
        </w:numPr>
        <w:ind w:left="1005" w:firstLine="0"/>
        <w:jc w:val="left"/>
        <w:pPrChange w:id="233" w:author="Marshall, Mark" w:date="2019-12-05T09:40:00Z">
          <w:pPr>
            <w:pStyle w:val="ListParagraph"/>
            <w:numPr>
              <w:numId w:val="23"/>
            </w:numPr>
            <w:ind w:left="721"/>
            <w:jc w:val="left"/>
          </w:pPr>
        </w:pPrChange>
        <w:rPr>
          <w:ins w:id="234" w:author="Marshall, Mark" w:date="2019-12-05T09:35:00Z"/>
        </w:rPr>
      </w:pPr>
      <w:ins w:id="235" w:author="Marshall, Mark" w:date="2019-12-05T09:35:00Z">
        <w:r w:rsidRPr="0033600F">
          <w:t>ii.</w:t>
        </w:r>
      </w:ins>
      <w:ins w:id="236" w:author="Marshall, Mark" w:date="2019-12-05T09:35:00Z">
        <w:r w:rsidRPr="0033600F">
          <w:tab/>
          <w:t xml:space="preserve">D is the amount of duty chargeable in relation to the alcohol as if the duty were charged on the date of the sale or supply of the alcohol, and </w:t>
        </w:r>
      </w:ins>
    </w:p>
    <w:p w:rsidR="00B4462F" w:rsidRPr="0033600F">
      <w:pPr>
        <w:pStyle w:val="ListParagraph"/>
        <w:numPr>
          <w:numId w:val="0"/>
        </w:numPr>
        <w:ind w:left="1005" w:firstLine="0"/>
        <w:jc w:val="left"/>
        <w:pPrChange w:id="237" w:author="Marshall, Mark" w:date="2019-12-05T09:40:00Z">
          <w:pPr>
            <w:pStyle w:val="ListParagraph"/>
            <w:numPr>
              <w:numId w:val="23"/>
            </w:numPr>
            <w:ind w:left="721"/>
            <w:jc w:val="left"/>
          </w:pPr>
        </w:pPrChange>
        <w:rPr>
          <w:ins w:id="238" w:author="Marshall, Mark" w:date="2019-12-05T09:35:00Z"/>
        </w:rPr>
      </w:pPr>
      <w:ins w:id="239" w:author="Marshall, Mark" w:date="2019-12-05T09:35:00Z">
        <w:r w:rsidRPr="0033600F">
          <w:t>iii.</w:t>
        </w:r>
      </w:ins>
      <w:ins w:id="240" w:author="Marshall, Mark" w:date="2019-12-05T09:35:00Z">
        <w:r w:rsidRPr="0033600F">
          <w:tab/>
          <w:t xml:space="preserve">V is the rate of value added tax chargeable in relation to the alcohol as if the value added tax were charged on the date of the sale or supply of the alcohol; </w:t>
        </w:r>
      </w:ins>
    </w:p>
    <w:p w:rsidR="00B4462F" w:rsidRPr="0033600F">
      <w:pPr>
        <w:pStyle w:val="ListParagraph"/>
        <w:numPr>
          <w:numId w:val="0"/>
        </w:numPr>
        <w:ind w:left="1005" w:firstLine="0"/>
        <w:jc w:val="left"/>
        <w:pPrChange w:id="241" w:author="Marshall, Mark" w:date="2019-12-05T09:40:00Z">
          <w:pPr>
            <w:pStyle w:val="ListParagraph"/>
            <w:numPr>
              <w:numId w:val="23"/>
            </w:numPr>
            <w:ind w:left="721"/>
            <w:jc w:val="left"/>
          </w:pPr>
        </w:pPrChange>
        <w:rPr>
          <w:ins w:id="242" w:author="Marshall, Mark" w:date="2019-12-05T09:35:00Z"/>
        </w:rPr>
      </w:pPr>
      <w:ins w:id="243" w:author="Marshall, Mark" w:date="2019-12-05T09:35:00Z">
        <w:r w:rsidRPr="0033600F">
          <w:t>b.</w:t>
        </w:r>
      </w:ins>
      <w:ins w:id="244" w:author="Marshall, Mark" w:date="2019-12-05T09:35:00Z">
        <w:r w:rsidRPr="0033600F">
          <w:tab/>
          <w:t xml:space="preserve">“duty” is to be construed in accordance with the Alcoholic Liquor Duties Act 1979; </w:t>
        </w:r>
      </w:ins>
    </w:p>
    <w:p w:rsidR="00B4462F" w:rsidRPr="0033600F">
      <w:pPr>
        <w:pStyle w:val="ListParagraph"/>
        <w:numPr>
          <w:numId w:val="0"/>
        </w:numPr>
        <w:ind w:left="1005" w:firstLine="0"/>
        <w:jc w:val="left"/>
        <w:pPrChange w:id="245" w:author="Marshall, Mark" w:date="2019-12-05T09:40:00Z">
          <w:pPr>
            <w:pStyle w:val="ListParagraph"/>
            <w:numPr>
              <w:numId w:val="23"/>
            </w:numPr>
            <w:ind w:left="721"/>
            <w:jc w:val="left"/>
          </w:pPr>
        </w:pPrChange>
        <w:rPr>
          <w:ins w:id="246" w:author="Marshall, Mark" w:date="2019-12-05T09:35:00Z"/>
        </w:rPr>
      </w:pPr>
      <w:ins w:id="247" w:author="Marshall, Mark" w:date="2019-12-05T09:35:00Z">
        <w:r w:rsidRPr="0033600F">
          <w:t>c.</w:t>
        </w:r>
      </w:ins>
      <w:ins w:id="248" w:author="Marshall, Mark" w:date="2019-12-05T09:35:00Z">
        <w:r w:rsidRPr="0033600F">
          <w:tab/>
          <w:t xml:space="preserve">“relevant person” means, in relation to premises in respect of which there is in force a premises </w:t>
        </w:r>
      </w:ins>
      <w:ins w:id="249" w:author="Marshall, Mark" w:date="2019-12-05T09:35:00Z">
        <w:r w:rsidRPr="0033600F">
          <w:t>licence</w:t>
        </w:r>
      </w:ins>
      <w:ins w:id="250" w:author="Marshall, Mark" w:date="2019-12-05T09:35:00Z">
        <w:r w:rsidRPr="0033600F">
          <w:t xml:space="preserve">- </w:t>
        </w:r>
      </w:ins>
    </w:p>
    <w:p w:rsidR="00B4462F" w:rsidRPr="0033600F">
      <w:pPr>
        <w:pStyle w:val="ListParagraph"/>
        <w:numPr>
          <w:numId w:val="0"/>
        </w:numPr>
        <w:ind w:left="1005" w:firstLine="0"/>
        <w:jc w:val="left"/>
        <w:pPrChange w:id="251" w:author="Marshall, Mark" w:date="2019-12-05T09:40:00Z">
          <w:pPr>
            <w:pStyle w:val="ListParagraph"/>
            <w:numPr>
              <w:numId w:val="23"/>
            </w:numPr>
            <w:ind w:left="721"/>
            <w:jc w:val="left"/>
          </w:pPr>
        </w:pPrChange>
        <w:rPr>
          <w:ins w:id="252" w:author="Marshall, Mark" w:date="2019-12-05T09:35:00Z"/>
        </w:rPr>
      </w:pPr>
      <w:ins w:id="253" w:author="Marshall, Mark" w:date="2019-12-05T09:35:00Z">
        <w:r w:rsidRPr="0033600F">
          <w:t>i</w:t>
        </w:r>
      </w:ins>
      <w:ins w:id="254" w:author="Marshall, Mark" w:date="2019-12-05T09:35:00Z">
        <w:r w:rsidRPr="0033600F">
          <w:t>.</w:t>
        </w:r>
      </w:ins>
      <w:ins w:id="255" w:author="Marshall, Mark" w:date="2019-12-05T09:35:00Z">
        <w:r w:rsidRPr="0033600F">
          <w:tab/>
          <w:t xml:space="preserve">the holder of the premises </w:t>
        </w:r>
      </w:ins>
      <w:ins w:id="256" w:author="Marshall, Mark" w:date="2019-12-05T09:35:00Z">
        <w:r w:rsidRPr="0033600F">
          <w:t>licence</w:t>
        </w:r>
      </w:ins>
      <w:ins w:id="257" w:author="Marshall, Mark" w:date="2019-12-05T09:35:00Z">
        <w:r w:rsidRPr="0033600F">
          <w:t xml:space="preserve">, </w:t>
        </w:r>
      </w:ins>
    </w:p>
    <w:p w:rsidR="00B4462F" w:rsidRPr="0033600F">
      <w:pPr>
        <w:pStyle w:val="ListParagraph"/>
        <w:numPr>
          <w:numId w:val="0"/>
        </w:numPr>
        <w:ind w:left="1005" w:firstLine="0"/>
        <w:jc w:val="left"/>
        <w:pPrChange w:id="258" w:author="Marshall, Mark" w:date="2019-12-05T09:41:00Z">
          <w:pPr>
            <w:pStyle w:val="ListParagraph"/>
            <w:numPr>
              <w:numId w:val="23"/>
            </w:numPr>
            <w:ind w:left="721"/>
            <w:jc w:val="left"/>
          </w:pPr>
        </w:pPrChange>
        <w:rPr>
          <w:ins w:id="259" w:author="Marshall, Mark" w:date="2019-12-05T09:35:00Z"/>
        </w:rPr>
      </w:pPr>
      <w:ins w:id="260" w:author="Marshall, Mark" w:date="2019-12-05T09:35:00Z">
        <w:r w:rsidRPr="0033600F">
          <w:t>ii.</w:t>
        </w:r>
      </w:ins>
      <w:ins w:id="261" w:author="Marshall, Mark" w:date="2019-12-05T09:35:00Z">
        <w:r w:rsidRPr="0033600F">
          <w:tab/>
          <w:t xml:space="preserve">the designated premises supervisor (if any) in respect of such a </w:t>
        </w:r>
      </w:ins>
      <w:ins w:id="262" w:author="Marshall, Mark" w:date="2019-12-05T09:35:00Z">
        <w:r w:rsidRPr="0033600F">
          <w:t>licence</w:t>
        </w:r>
      </w:ins>
      <w:ins w:id="263" w:author="Marshall, Mark" w:date="2019-12-05T09:35:00Z">
        <w:r w:rsidRPr="0033600F">
          <w:t xml:space="preserve">, or </w:t>
        </w:r>
      </w:ins>
    </w:p>
    <w:p w:rsidR="00B4462F" w:rsidRPr="0033600F">
      <w:pPr>
        <w:pStyle w:val="ListParagraph"/>
        <w:numPr>
          <w:numId w:val="0"/>
        </w:numPr>
        <w:ind w:left="1005" w:firstLine="0"/>
        <w:jc w:val="left"/>
        <w:pPrChange w:id="264" w:author="Marshall, Mark" w:date="2019-12-05T09:41:00Z">
          <w:pPr>
            <w:pStyle w:val="ListParagraph"/>
            <w:numPr>
              <w:numId w:val="23"/>
            </w:numPr>
            <w:ind w:left="721"/>
            <w:jc w:val="left"/>
          </w:pPr>
        </w:pPrChange>
        <w:rPr>
          <w:ins w:id="265" w:author="Marshall, Mark" w:date="2019-12-05T09:35:00Z"/>
        </w:rPr>
      </w:pPr>
      <w:ins w:id="266" w:author="Marshall, Mark" w:date="2019-12-05T09:35:00Z">
        <w:r w:rsidRPr="0033600F">
          <w:t>iii.</w:t>
        </w:r>
      </w:ins>
      <w:ins w:id="267" w:author="Marshall, Mark" w:date="2019-12-05T09:35:00Z">
        <w:r w:rsidRPr="0033600F">
          <w:tab/>
          <w:t xml:space="preserve">the personal </w:t>
        </w:r>
      </w:ins>
      <w:ins w:id="268" w:author="Marshall, Mark" w:date="2019-12-05T09:35:00Z">
        <w:r w:rsidRPr="0033600F">
          <w:t>licence</w:t>
        </w:r>
      </w:ins>
      <w:ins w:id="269" w:author="Marshall, Mark" w:date="2019-12-05T09:35:00Z">
        <w:r w:rsidRPr="0033600F">
          <w:t xml:space="preserve"> holder who makes or </w:t>
        </w:r>
      </w:ins>
      <w:ins w:id="270" w:author="Marshall, Mark" w:date="2019-12-05T09:35:00Z">
        <w:r w:rsidRPr="0033600F">
          <w:t>authorises</w:t>
        </w:r>
      </w:ins>
      <w:ins w:id="271" w:author="Marshall, Mark" w:date="2019-12-05T09:35:00Z">
        <w:r w:rsidRPr="0033600F">
          <w:t xml:space="preserve"> a supply of alcohol under such a </w:t>
        </w:r>
      </w:ins>
      <w:ins w:id="272" w:author="Marshall, Mark" w:date="2019-12-05T09:35:00Z">
        <w:r w:rsidRPr="0033600F">
          <w:t>licence</w:t>
        </w:r>
      </w:ins>
      <w:ins w:id="273" w:author="Marshall, Mark" w:date="2019-12-05T09:35:00Z">
        <w:r w:rsidRPr="0033600F">
          <w:t xml:space="preserve">; </w:t>
        </w:r>
      </w:ins>
    </w:p>
    <w:p w:rsidR="00B4462F" w:rsidRPr="0033600F">
      <w:pPr>
        <w:pStyle w:val="ListParagraph"/>
        <w:numPr>
          <w:numId w:val="0"/>
        </w:numPr>
        <w:ind w:left="1005" w:firstLine="0"/>
        <w:jc w:val="left"/>
        <w:pPrChange w:id="274" w:author="Marshall, Mark" w:date="2019-12-05T09:41:00Z">
          <w:pPr>
            <w:pStyle w:val="ListParagraph"/>
            <w:numPr>
              <w:numId w:val="23"/>
            </w:numPr>
            <w:ind w:left="721"/>
            <w:jc w:val="left"/>
          </w:pPr>
        </w:pPrChange>
        <w:rPr>
          <w:ins w:id="275" w:author="Marshall, Mark" w:date="2019-12-05T09:35:00Z"/>
        </w:rPr>
      </w:pPr>
      <w:ins w:id="276" w:author="Marshall, Mark" w:date="2019-12-05T09:35:00Z">
        <w:r w:rsidRPr="0033600F">
          <w:t>d.</w:t>
        </w:r>
      </w:ins>
      <w:ins w:id="277" w:author="Marshall, Mark" w:date="2019-12-05T09:35:00Z">
        <w:r w:rsidRPr="0033600F">
          <w:tab/>
          <w:t xml:space="preserve">“relevant person” means, in relation to premises in respect of which there is in force a club premises certificate, any member or officer of the club present on the premises in a capacity which enables the member or officer to prevent the supply in question; and </w:t>
        </w:r>
      </w:ins>
    </w:p>
    <w:p w:rsidR="00B4462F" w:rsidRPr="0033600F">
      <w:pPr>
        <w:ind w:left="993"/>
        <w:pPrChange w:id="278" w:author="Marshall, Mark" w:date="2019-12-05T09:49:00Z">
          <w:pPr>
            <w:pStyle w:val="ListParagraph"/>
            <w:numPr>
              <w:numId w:val="23"/>
            </w:numPr>
            <w:ind w:left="721"/>
            <w:jc w:val="left"/>
          </w:pPr>
        </w:pPrChange>
        <w:rPr>
          <w:ins w:id="279" w:author="Marshall, Mark" w:date="2019-12-05T09:35:00Z"/>
        </w:rPr>
      </w:pPr>
      <w:ins w:id="280" w:author="Marshall, Mark" w:date="2019-12-05T09:35:00Z">
        <w:r w:rsidRPr="0033600F">
          <w:t>e.</w:t>
        </w:r>
      </w:ins>
      <w:ins w:id="281" w:author="Marshall, Mark" w:date="2019-12-05T09:35:00Z">
        <w:r w:rsidRPr="0033600F">
          <w:tab/>
          <w:t xml:space="preserve">“value added tax” means value added tax charged in accordance with the Value Added Tax Act 1994. </w:t>
        </w:r>
      </w:ins>
    </w:p>
    <w:p w:rsidR="00B4462F" w:rsidRPr="0033600F">
      <w:pPr>
        <w:ind w:left="993"/>
        <w:pPrChange w:id="282" w:author="Marshall, Mark" w:date="2019-12-05T09:49:00Z">
          <w:pPr>
            <w:pStyle w:val="ListParagraph"/>
            <w:numPr>
              <w:numId w:val="23"/>
            </w:numPr>
            <w:ind w:left="721"/>
            <w:jc w:val="left"/>
          </w:pPr>
        </w:pPrChange>
        <w:rPr>
          <w:ins w:id="283" w:author="Marshall, Mark" w:date="2019-12-05T09:35:00Z"/>
        </w:rPr>
      </w:pPr>
    </w:p>
    <w:p w:rsidR="00B4462F" w:rsidRPr="0033600F">
      <w:pPr>
        <w:ind w:left="993"/>
        <w:pPrChange w:id="284" w:author="Marshall, Mark" w:date="2019-12-05T09:49:00Z">
          <w:pPr>
            <w:pStyle w:val="ListParagraph"/>
            <w:numPr>
              <w:numId w:val="23"/>
            </w:numPr>
            <w:ind w:left="721"/>
            <w:jc w:val="left"/>
          </w:pPr>
        </w:pPrChange>
        <w:rPr>
          <w:ins w:id="285" w:author="Marshall, Mark" w:date="2019-12-05T09:35:00Z"/>
        </w:rPr>
      </w:pPr>
      <w:ins w:id="286" w:author="Marshall, Mark" w:date="2019-12-05T09:35:00Z">
        <w:r w:rsidRPr="0033600F">
          <w:t xml:space="preserve">(3) Where the permitted price would not be a whole number of pennies, the permitted price shall be taken to be the price rounded up to the nearest penny. </w:t>
        </w:r>
      </w:ins>
    </w:p>
    <w:p w:rsidR="00B4462F" w:rsidRPr="0033600F">
      <w:pPr>
        <w:ind w:left="993"/>
        <w:pPrChange w:id="287" w:author="Marshall, Mark" w:date="2019-12-05T09:49:00Z">
          <w:pPr>
            <w:pStyle w:val="ListParagraph"/>
            <w:numPr>
              <w:numId w:val="23"/>
            </w:numPr>
            <w:ind w:left="721"/>
            <w:jc w:val="left"/>
          </w:pPr>
        </w:pPrChange>
        <w:rPr>
          <w:ins w:id="288" w:author="Marshall, Mark" w:date="2019-12-05T09:35:00Z"/>
        </w:rPr>
      </w:pPr>
      <w:ins w:id="289" w:author="Marshall, Mark" w:date="2019-12-05T09:35:00Z">
        <w:r w:rsidRPr="0033600F">
          <w:t xml:space="preserve">(4) Where the permitted price on a day (“the first day”) would be different from the permitted price on the next day (“the second day”) as a result of a change to the rate of duty or value added tax, the permitted price which would apply on the first day applies to sales or supplies of alcohol which take place before the expiry of the period of 14 days beginning on the second day. </w:t>
        </w:r>
      </w:ins>
    </w:p>
    <w:p w:rsidR="00B4462F" w:rsidRPr="0033600F">
      <w:pPr>
        <w:ind w:left="993"/>
        <w:pPrChange w:id="290" w:author="Marshall, Mark" w:date="2019-12-05T09:49:00Z">
          <w:pPr>
            <w:pStyle w:val="ListParagraph"/>
            <w:numPr>
              <w:numId w:val="23"/>
            </w:numPr>
            <w:ind w:left="721"/>
            <w:jc w:val="left"/>
          </w:pPr>
        </w:pPrChange>
        <w:rPr>
          <w:ins w:id="291" w:author="Marshall, Mark" w:date="2019-12-05T09:35:00Z"/>
        </w:rPr>
      </w:pPr>
    </w:p>
    <w:p w:rsidR="0022617D">
      <w:pPr>
        <w:pStyle w:val="ListParagraph"/>
        <w:numPr>
          <w:ilvl w:val="1"/>
          <w:numId w:val="23"/>
        </w:numPr>
        <w:tabs>
          <w:tab w:val="left" w:pos="934"/>
        </w:tabs>
        <w:ind w:right="950"/>
        <w:jc w:val="both"/>
      </w:pPr>
    </w:p>
    <w:p w:rsidR="00871C05">
      <w:pPr>
        <w:pStyle w:val="BodyText"/>
        <w:spacing w:before="1"/>
      </w:pPr>
    </w:p>
    <w:p w:rsidR="00871C05">
      <w:pPr>
        <w:pStyle w:val="Heading1"/>
        <w:numPr>
          <w:ilvl w:val="0"/>
          <w:numId w:val="23"/>
        </w:numPr>
        <w:tabs>
          <w:tab w:val="left" w:pos="933"/>
          <w:tab w:val="left" w:pos="934"/>
        </w:tabs>
        <w:ind w:hanging="722"/>
        <w:rPr>
          <w:sz w:val="24"/>
          <w:u w:val="none"/>
        </w:rPr>
      </w:pPr>
      <w:r>
        <w:rPr>
          <w:u w:val="thick"/>
        </w:rPr>
        <w:t>Prevention of Crime &amp;</w:t>
      </w:r>
      <w:r>
        <w:rPr>
          <w:spacing w:val="-6"/>
          <w:u w:val="thick"/>
        </w:rPr>
        <w:t xml:space="preserve"> </w:t>
      </w:r>
      <w:r>
        <w:rPr>
          <w:u w:val="thick"/>
        </w:rPr>
        <w:t>Disorder</w:t>
      </w:r>
    </w:p>
    <w:p w:rsidR="00871C05">
      <w:pPr>
        <w:pStyle w:val="BodyText"/>
        <w:spacing w:before="11"/>
        <w:rPr>
          <w:b/>
          <w:sz w:val="13"/>
        </w:rPr>
      </w:pPr>
    </w:p>
    <w:p w:rsidR="00871C05">
      <w:pPr>
        <w:pStyle w:val="ListParagraph"/>
        <w:numPr>
          <w:ilvl w:val="1"/>
          <w:numId w:val="23"/>
        </w:numPr>
        <w:tabs>
          <w:tab w:val="left" w:pos="933"/>
          <w:tab w:val="left" w:pos="934"/>
        </w:tabs>
        <w:spacing w:before="93"/>
        <w:ind w:right="950"/>
      </w:pPr>
      <w:r>
        <w:t>Licensed premises, especially those offering late night/early morning entertainment, alcohol and refreshment, can be a source of crime and disorder</w:t>
      </w:r>
      <w:r>
        <w:rPr>
          <w:spacing w:val="-9"/>
        </w:rPr>
        <w:t xml:space="preserve"> </w:t>
      </w:r>
      <w:r>
        <w:t>problems.</w:t>
      </w:r>
    </w:p>
    <w:p w:rsidR="00871C05">
      <w:pPr>
        <w:sectPr>
          <w:pgSz w:w="11910" w:h="16840"/>
          <w:pgMar w:top="620" w:right="460" w:bottom="1240" w:left="1040" w:header="0" w:footer="969" w:gutter="0"/>
          <w:cols w:space="720"/>
        </w:sectPr>
      </w:pPr>
    </w:p>
    <w:p w:rsidR="00871C05">
      <w:pPr>
        <w:pStyle w:val="ListParagraph"/>
        <w:numPr>
          <w:ilvl w:val="1"/>
          <w:numId w:val="23"/>
        </w:numPr>
        <w:tabs>
          <w:tab w:val="left" w:pos="934"/>
        </w:tabs>
        <w:spacing w:before="79"/>
        <w:ind w:right="953"/>
        <w:jc w:val="both"/>
      </w:pPr>
      <w:r>
        <w:t>The licensing authority will expect operating schedules to satisfactorily address these issues from the design of the premises through to the daily operation of the</w:t>
      </w:r>
      <w:r>
        <w:rPr>
          <w:spacing w:val="-23"/>
        </w:rPr>
        <w:t xml:space="preserve"> </w:t>
      </w:r>
      <w:r>
        <w:t>business.</w:t>
      </w:r>
    </w:p>
    <w:p w:rsidR="00871C05">
      <w:pPr>
        <w:pStyle w:val="BodyText"/>
        <w:spacing w:before="11"/>
        <w:rPr>
          <w:sz w:val="21"/>
        </w:rPr>
      </w:pPr>
    </w:p>
    <w:p w:rsidR="00871C05">
      <w:pPr>
        <w:pStyle w:val="ListParagraph"/>
        <w:numPr>
          <w:ilvl w:val="1"/>
          <w:numId w:val="23"/>
        </w:numPr>
        <w:tabs>
          <w:tab w:val="left" w:pos="934"/>
        </w:tabs>
        <w:ind w:right="953"/>
        <w:jc w:val="both"/>
      </w:pPr>
      <w:r>
        <w:t>Applicants are recommended to seek advice from licensing authority licensing officers and the police, as well as taking in account, as appropriate, local planning and transport policies, and, tourism, cultural and crime prevention strategies, when preparing their plans and</w:t>
      </w:r>
      <w:r>
        <w:rPr>
          <w:spacing w:val="-4"/>
        </w:rPr>
        <w:t xml:space="preserve"> </w:t>
      </w:r>
      <w:r>
        <w:t>schedules.</w:t>
      </w:r>
    </w:p>
    <w:p w:rsidR="00871C05">
      <w:pPr>
        <w:pStyle w:val="BodyText"/>
      </w:pPr>
    </w:p>
    <w:p w:rsidR="00871C05">
      <w:pPr>
        <w:pStyle w:val="ListParagraph"/>
        <w:numPr>
          <w:ilvl w:val="1"/>
          <w:numId w:val="23"/>
        </w:numPr>
        <w:tabs>
          <w:tab w:val="left" w:pos="934"/>
        </w:tabs>
        <w:ind w:right="953"/>
        <w:jc w:val="both"/>
      </w:pPr>
      <w:r>
        <w:t>In addition to the requirements for the licensing authority to promote the licensing objectives, it also has a duty under Section 17 of the Crime and Disorder Act 1998 to do all it reasonably can to prevent crime and disorder in the</w:t>
      </w:r>
      <w:r>
        <w:rPr>
          <w:spacing w:val="-10"/>
        </w:rPr>
        <w:t xml:space="preserve"> </w:t>
      </w:r>
      <w:r>
        <w:t>borough.</w:t>
      </w:r>
    </w:p>
    <w:p w:rsidR="00871C05">
      <w:pPr>
        <w:pStyle w:val="BodyText"/>
        <w:rPr>
          <w:sz w:val="24"/>
        </w:rPr>
      </w:pPr>
    </w:p>
    <w:p w:rsidR="00871C05">
      <w:pPr>
        <w:pStyle w:val="BodyText"/>
        <w:rPr>
          <w:sz w:val="20"/>
        </w:rPr>
      </w:pPr>
    </w:p>
    <w:p w:rsidR="00871C05">
      <w:pPr>
        <w:pStyle w:val="ListParagraph"/>
        <w:numPr>
          <w:ilvl w:val="1"/>
          <w:numId w:val="23"/>
        </w:numPr>
        <w:tabs>
          <w:tab w:val="left" w:pos="934"/>
        </w:tabs>
        <w:ind w:right="952"/>
        <w:jc w:val="both"/>
      </w:pPr>
      <w:r>
        <w:t xml:space="preserve">The licensing authority will consider attaching conditions to </w:t>
      </w:r>
      <w:r>
        <w:t>licences</w:t>
      </w:r>
      <w:r>
        <w:t xml:space="preserve"> and permissions to deter and prevent crime and disorder both inside and in the immediate vicinity of the premises.</w:t>
      </w:r>
    </w:p>
    <w:p w:rsidR="00871C05">
      <w:pPr>
        <w:pStyle w:val="BodyText"/>
        <w:spacing w:before="1"/>
      </w:pPr>
    </w:p>
    <w:p w:rsidR="00871C05">
      <w:pPr>
        <w:pStyle w:val="ListParagraph"/>
        <w:numPr>
          <w:ilvl w:val="1"/>
          <w:numId w:val="23"/>
        </w:numPr>
        <w:tabs>
          <w:tab w:val="left" w:pos="934"/>
        </w:tabs>
        <w:ind w:right="949"/>
        <w:jc w:val="both"/>
      </w:pPr>
      <w:r>
        <w:t xml:space="preserve">Generally speaking, when considering the likely impact on crime and disorder  </w:t>
      </w:r>
      <w:r>
        <w:rPr>
          <w:spacing w:val="-3"/>
        </w:rPr>
        <w:t xml:space="preserve">of </w:t>
      </w:r>
      <w:r>
        <w:t>licence</w:t>
      </w:r>
      <w:r>
        <w:t xml:space="preserve"> application, the licensing authority will give particular consideration to the following:-</w:t>
      </w:r>
    </w:p>
    <w:p w:rsidR="00871C05">
      <w:pPr>
        <w:pStyle w:val="BodyText"/>
        <w:spacing w:before="1"/>
      </w:pPr>
    </w:p>
    <w:p w:rsidR="00871C05">
      <w:pPr>
        <w:pStyle w:val="ListParagraph"/>
        <w:numPr>
          <w:ilvl w:val="2"/>
          <w:numId w:val="23"/>
        </w:numPr>
        <w:tabs>
          <w:tab w:val="left" w:pos="1499"/>
          <w:tab w:val="left" w:pos="1500"/>
        </w:tabs>
      </w:pPr>
      <w:r>
        <w:t>the training given to staff in crime prevention</w:t>
      </w:r>
      <w:r>
        <w:rPr>
          <w:spacing w:val="-9"/>
        </w:rPr>
        <w:t xml:space="preserve"> </w:t>
      </w:r>
      <w:r>
        <w:t>measures;</w:t>
      </w:r>
    </w:p>
    <w:p w:rsidR="00871C05">
      <w:pPr>
        <w:pStyle w:val="BodyText"/>
        <w:spacing w:before="10"/>
        <w:rPr>
          <w:sz w:val="21"/>
        </w:rPr>
      </w:pPr>
    </w:p>
    <w:p w:rsidR="00871C05">
      <w:pPr>
        <w:pStyle w:val="ListParagraph"/>
        <w:numPr>
          <w:ilvl w:val="2"/>
          <w:numId w:val="23"/>
        </w:numPr>
        <w:tabs>
          <w:tab w:val="left" w:pos="1500"/>
        </w:tabs>
        <w:ind w:right="957"/>
        <w:jc w:val="both"/>
      </w:pPr>
      <w:r>
        <w:t>the capability of the person in charge to ensure effective and responsible management of the</w:t>
      </w:r>
      <w:r>
        <w:rPr>
          <w:spacing w:val="-2"/>
        </w:rPr>
        <w:t xml:space="preserve"> </w:t>
      </w:r>
      <w:r>
        <w:t>premises;</w:t>
      </w:r>
    </w:p>
    <w:p w:rsidR="00871C05">
      <w:pPr>
        <w:pStyle w:val="BodyText"/>
        <w:spacing w:before="2"/>
      </w:pPr>
    </w:p>
    <w:p w:rsidR="00871C05">
      <w:pPr>
        <w:pStyle w:val="ListParagraph"/>
        <w:numPr>
          <w:ilvl w:val="2"/>
          <w:numId w:val="23"/>
        </w:numPr>
        <w:tabs>
          <w:tab w:val="left" w:pos="1499"/>
          <w:tab w:val="left" w:pos="1500"/>
        </w:tabs>
      </w:pPr>
      <w:r>
        <w:t>physical security features e.g. where alcohol is</w:t>
      </w:r>
      <w:r>
        <w:rPr>
          <w:spacing w:val="-7"/>
        </w:rPr>
        <w:t xml:space="preserve"> </w:t>
      </w:r>
      <w:r>
        <w:t>stored,;</w:t>
      </w:r>
    </w:p>
    <w:p w:rsidR="00871C05">
      <w:pPr>
        <w:pStyle w:val="BodyText"/>
        <w:spacing w:before="9"/>
        <w:rPr>
          <w:sz w:val="21"/>
        </w:rPr>
      </w:pPr>
    </w:p>
    <w:p w:rsidR="00871C05">
      <w:pPr>
        <w:pStyle w:val="ListParagraph"/>
        <w:numPr>
          <w:ilvl w:val="2"/>
          <w:numId w:val="23"/>
        </w:numPr>
        <w:tabs>
          <w:tab w:val="left" w:pos="1500"/>
        </w:tabs>
        <w:ind w:right="952"/>
        <w:jc w:val="both"/>
        <w:rPr>
          <w:ins w:id="292" w:author="Marshall, Mark" w:date="2019-12-05T10:18:00Z"/>
        </w:rPr>
      </w:pPr>
      <w:r>
        <w:t>applicants should consider, wherever possible, the installation of a CCTV system which is operated in accordance with the Information Commissioners Office current codes of practice. If installed, applicants are encouraged to keep all recordable images for a minimum of 28 days in line with guidance received from Lancashire</w:t>
      </w:r>
      <w:r>
        <w:rPr>
          <w:spacing w:val="-1"/>
        </w:rPr>
        <w:t xml:space="preserve"> </w:t>
      </w:r>
      <w:r>
        <w:t>Constabulary;</w:t>
      </w:r>
      <w:ins w:id="293" w:author="Marshall, Mark" w:date="2019-12-05T10:17:00Z">
        <w:r w:rsidR="00FC7CEF">
          <w:t xml:space="preserve"> an example of the standards and expectations for the use and management of CCTV systems is</w:t>
        </w:r>
      </w:ins>
      <w:ins w:id="294" w:author="Marshall, Mark" w:date="2019-12-05T10:18:00Z">
        <w:r w:rsidR="00FC7CEF">
          <w:t xml:space="preserve"> as follows;</w:t>
        </w:r>
      </w:ins>
    </w:p>
    <w:p w:rsidR="00FC7CEF">
      <w:pPr>
        <w:pStyle w:val="ListParagraph"/>
        <w:numPr>
          <w:ilvl w:val="0"/>
          <w:numId w:val="0"/>
        </w:numPr>
        <w:tabs>
          <w:tab w:val="clear" w:pos="1500"/>
        </w:tabs>
        <w:ind w:left="933" w:right="0" w:hanging="721"/>
        <w:jc w:val="both"/>
        <w:pPrChange w:id="295" w:author="Marshall, Mark" w:date="2019-12-05T10:18:00Z">
          <w:pPr>
            <w:pStyle w:val="ListParagraph"/>
            <w:numPr>
              <w:ilvl w:val="2"/>
              <w:numId w:val="23"/>
            </w:numPr>
            <w:tabs>
              <w:tab w:val="left" w:pos="1500"/>
            </w:tabs>
            <w:ind w:left="1215" w:right="952" w:hanging="567"/>
            <w:jc w:val="left"/>
          </w:pPr>
        </w:pPrChange>
        <w:rPr>
          <w:ins w:id="296" w:author="Marshall, Mark" w:date="2019-12-05T10:18:00Z"/>
        </w:rPr>
      </w:pPr>
    </w:p>
    <w:p w:rsidR="00FC7CEF" w:rsidP="00FC7CEF">
      <w:pPr>
        <w:pStyle w:val="BodyText2"/>
        <w:rPr>
          <w:ins w:id="297" w:author="Marshall, Mark" w:date="2019-12-05T10:20:00Z"/>
        </w:rPr>
      </w:pPr>
    </w:p>
    <w:p w:rsidR="00FC7CEF">
      <w:pPr>
        <w:ind w:left="1560" w:firstLine="0"/>
        <w:pPrChange w:id="298" w:author="Marshall, Mark" w:date="2019-12-05T10:22:00Z">
          <w:pPr>
            <w:ind w:left="1560" w:hanging="1413"/>
          </w:pPr>
        </w:pPrChange>
        <w:rPr>
          <w:ins w:id="299" w:author="Marshall, Mark" w:date="2019-12-05T10:20:00Z"/>
        </w:rPr>
      </w:pPr>
      <w:ins w:id="300" w:author="Marshall, Mark" w:date="2019-12-05T10:20:00Z">
        <w:r>
          <w:t>A Comprehensive CCTV system shall be installed at the premises and will meet the following criteria:</w:t>
        </w:r>
      </w:ins>
    </w:p>
    <w:p w:rsidR="00FC7CEF">
      <w:pPr>
        <w:ind w:left="1560" w:firstLine="0"/>
        <w:pPrChange w:id="301" w:author="Marshall, Mark" w:date="2019-12-05T10:22:00Z">
          <w:pPr>
            <w:ind w:left="705" w:hanging="705"/>
          </w:pPr>
        </w:pPrChange>
        <w:rPr>
          <w:ins w:id="302" w:author="Marshall, Mark" w:date="2019-12-05T10:20:00Z"/>
        </w:rPr>
      </w:pPr>
    </w:p>
    <w:p w:rsidR="00FC7CEF">
      <w:pPr>
        <w:numPr>
          <w:numId w:val="0"/>
        </w:numPr>
        <w:adjustRightInd w:val="0"/>
        <w:ind w:left="1560" w:firstLine="0"/>
        <w:pPrChange w:id="303" w:author="Marshall, Mark" w:date="2019-12-05T10:23:00Z">
          <w:pPr>
            <w:numPr>
              <w:numId w:val="29"/>
            </w:numPr>
            <w:adjustRightInd w:val="0"/>
            <w:ind w:left="720" w:hanging="360"/>
          </w:pPr>
        </w:pPrChange>
        <w:rPr>
          <w:ins w:id="304" w:author="Marshall, Mark" w:date="2019-12-05T10:20:00Z"/>
        </w:rPr>
      </w:pPr>
      <w:ins w:id="305" w:author="Marshall, Mark" w:date="2019-12-05T10:20:00Z">
        <w:r>
          <w:t>The system will display on any recording the time and date of said recording;</w:t>
        </w:r>
      </w:ins>
    </w:p>
    <w:p w:rsidR="00FC7CEF">
      <w:pPr>
        <w:numPr>
          <w:numId w:val="0"/>
        </w:numPr>
        <w:adjustRightInd w:val="0"/>
        <w:ind w:left="1560" w:firstLine="0"/>
        <w:pPrChange w:id="306" w:author="Marshall, Mark" w:date="2019-12-05T10:23:00Z">
          <w:pPr>
            <w:numPr>
              <w:numId w:val="29"/>
            </w:numPr>
            <w:adjustRightInd w:val="0"/>
            <w:ind w:left="720" w:hanging="360"/>
          </w:pPr>
        </w:pPrChange>
        <w:rPr>
          <w:ins w:id="307" w:author="Marshall, Mark" w:date="2019-12-05T10:20:00Z"/>
        </w:rPr>
      </w:pPr>
      <w:ins w:id="308" w:author="Marshall, Mark" w:date="2019-12-05T10:20:00Z">
        <w:r>
          <w:t>The system will record whenever the premises is open to the public;</w:t>
        </w:r>
      </w:ins>
    </w:p>
    <w:p w:rsidR="00FC7CEF">
      <w:pPr>
        <w:numPr>
          <w:numId w:val="0"/>
        </w:numPr>
        <w:adjustRightInd w:val="0"/>
        <w:ind w:left="1560" w:firstLine="0"/>
        <w:pPrChange w:id="309" w:author="Marshall, Mark" w:date="2019-12-05T10:23:00Z">
          <w:pPr>
            <w:numPr>
              <w:numId w:val="29"/>
            </w:numPr>
            <w:adjustRightInd w:val="0"/>
            <w:ind w:left="720" w:hanging="360"/>
          </w:pPr>
        </w:pPrChange>
        <w:rPr>
          <w:ins w:id="310" w:author="Marshall, Mark" w:date="2019-12-05T10:20:00Z"/>
        </w:rPr>
      </w:pPr>
      <w:ins w:id="311" w:author="Marshall, Mark" w:date="2019-12-05T10:20:00Z">
        <w:r>
          <w:t xml:space="preserve">Any recordings will be retained for a minimum of 28 days after they are made and will be produced to an </w:t>
        </w:r>
      </w:ins>
      <w:ins w:id="312" w:author="Marshall, Mark" w:date="2019-12-05T10:20:00Z">
        <w:r>
          <w:t>authorised</w:t>
        </w:r>
      </w:ins>
      <w:ins w:id="313" w:author="Marshall, Mark" w:date="2019-12-05T10:20:00Z">
        <w:r>
          <w:t xml:space="preserve"> officer on request, so long as said request is in accordance with the principals of the Data Protection Act or any subsequent or alternative legislation;</w:t>
        </w:r>
      </w:ins>
    </w:p>
    <w:p w:rsidR="00FC7CEF">
      <w:pPr>
        <w:numPr>
          <w:numId w:val="0"/>
        </w:numPr>
        <w:adjustRightInd w:val="0"/>
        <w:ind w:left="1560" w:firstLine="0"/>
        <w:pPrChange w:id="314" w:author="Marshall, Mark" w:date="2019-12-05T10:23:00Z">
          <w:pPr>
            <w:numPr>
              <w:numId w:val="29"/>
            </w:numPr>
            <w:adjustRightInd w:val="0"/>
            <w:ind w:left="720" w:hanging="360"/>
          </w:pPr>
        </w:pPrChange>
        <w:rPr>
          <w:ins w:id="315" w:author="Marshall, Mark" w:date="2019-12-05T10:20:00Z"/>
        </w:rPr>
      </w:pPr>
      <w:ins w:id="316" w:author="Marshall, Mark" w:date="2019-12-05T10:20:00Z">
        <w:r>
          <w:t>As a minimum, the CCTV will capture a “head and shoulders” image of patrons entering the premises through the main pub entrance.</w:t>
        </w:r>
      </w:ins>
    </w:p>
    <w:p w:rsidR="00FC7CEF">
      <w:pPr>
        <w:ind w:left="1560" w:hanging="1413"/>
        <w:pPrChange w:id="317" w:author="Marshall, Mark" w:date="2019-12-05T10:22:00Z">
          <w:pPr/>
        </w:pPrChange>
        <w:rPr>
          <w:ins w:id="318" w:author="Marshall, Mark" w:date="2019-12-05T10:20:00Z"/>
        </w:rPr>
      </w:pPr>
    </w:p>
    <w:p w:rsidR="00FC7CEF">
      <w:pPr>
        <w:ind w:left="1560" w:firstLine="0"/>
        <w:pPrChange w:id="319" w:author="Marshall, Mark" w:date="2019-12-05T10:22:00Z">
          <w:pPr>
            <w:ind w:firstLine="426"/>
          </w:pPr>
        </w:pPrChange>
        <w:rPr>
          <w:ins w:id="320" w:author="Marshall, Mark" w:date="2019-12-05T10:20:00Z"/>
        </w:rPr>
      </w:pPr>
      <w:ins w:id="321" w:author="Marshall, Mark" w:date="2019-12-05T10:20:00Z">
        <w:r>
          <w:t>Appropriate signage alerting customers to the use of CCTV shall be displayed in a conspicuous position at the premises.</w:t>
        </w:r>
      </w:ins>
    </w:p>
    <w:p w:rsidR="00FC7CEF">
      <w:pPr>
        <w:ind w:left="1560"/>
        <w:pPrChange w:id="322" w:author="Marshall, Mark" w:date="2019-12-05T10:22:00Z">
          <w:pPr/>
        </w:pPrChange>
        <w:rPr>
          <w:ins w:id="323" w:author="Marshall, Mark" w:date="2019-12-05T10:20:00Z"/>
        </w:rPr>
      </w:pPr>
    </w:p>
    <w:p w:rsidR="00FC7CEF">
      <w:pPr>
        <w:ind w:left="1560"/>
        <w:pPrChange w:id="324" w:author="Marshall, Mark" w:date="2019-12-05T10:22:00Z">
          <w:pPr/>
        </w:pPrChange>
        <w:rPr>
          <w:ins w:id="325" w:author="Marshall, Mark" w:date="2019-12-05T10:20:00Z"/>
        </w:rPr>
      </w:pPr>
    </w:p>
    <w:p w:rsidR="00FC7CEF">
      <w:pPr>
        <w:ind w:left="1560"/>
        <w:pPrChange w:id="326" w:author="Marshall, Mark" w:date="2019-12-05T10:22:00Z">
          <w:pPr/>
        </w:pPrChange>
        <w:rPr>
          <w:ins w:id="327" w:author="Marshall, Mark" w:date="2019-12-05T10:20:00Z"/>
        </w:rPr>
      </w:pPr>
      <w:ins w:id="328" w:author="Marshall, Mark" w:date="2019-12-05T10:20:00Z">
        <w:r>
          <w:t>A competent person trained in the use of and operation of the CCTV shall will be in attendance at the premise at all times that licensable activities are taking place.</w:t>
        </w:r>
      </w:ins>
    </w:p>
    <w:p w:rsidR="00FC7CEF">
      <w:pPr>
        <w:ind w:left="1560"/>
        <w:pPrChange w:id="329" w:author="Marshall, Mark" w:date="2019-12-05T10:23:00Z">
          <w:pPr/>
        </w:pPrChange>
        <w:rPr>
          <w:ins w:id="330" w:author="Marshall, Mark" w:date="2019-12-05T10:20:00Z"/>
        </w:rPr>
      </w:pPr>
      <w:ins w:id="331" w:author="Marshall, Mark" w:date="2019-12-05T10:20:00Z">
        <w:r>
          <w:t xml:space="preserve">Said person will be able to fully operate the CCTV system and be able to download data in a </w:t>
        </w:r>
      </w:ins>
      <w:ins w:id="332" w:author="Marshall, Mark" w:date="2019-12-05T10:20:00Z">
        <w:r>
          <w:t>recognised</w:t>
        </w:r>
      </w:ins>
      <w:ins w:id="333" w:author="Marshall, Mark" w:date="2019-12-05T10:20:00Z">
        <w:r>
          <w:t xml:space="preserve"> format when requested.</w:t>
        </w:r>
      </w:ins>
    </w:p>
    <w:p w:rsidR="00FC7CEF">
      <w:pPr>
        <w:pStyle w:val="ListParagraph"/>
        <w:numPr>
          <w:ilvl w:val="2"/>
          <w:numId w:val="23"/>
        </w:numPr>
        <w:tabs>
          <w:tab w:val="left" w:pos="1500"/>
        </w:tabs>
        <w:ind w:left="426" w:right="952" w:hanging="567"/>
        <w:jc w:val="both"/>
        <w:pPrChange w:id="334" w:author="Marshall, Mark" w:date="2019-12-05T10:22:00Z">
          <w:pPr>
            <w:pStyle w:val="ListParagraph"/>
            <w:numPr>
              <w:ilvl w:val="2"/>
              <w:numId w:val="23"/>
            </w:numPr>
            <w:tabs>
              <w:tab w:val="left" w:pos="1500"/>
            </w:tabs>
            <w:ind w:left="1215" w:right="952" w:hanging="567"/>
            <w:jc w:val="left"/>
          </w:pPr>
        </w:pPrChange>
      </w:pPr>
    </w:p>
    <w:p w:rsidR="00871C05">
      <w:pPr>
        <w:pStyle w:val="BodyText"/>
        <w:spacing w:before="2"/>
      </w:pPr>
    </w:p>
    <w:p w:rsidR="00871C05" w:rsidP="00101AD5">
      <w:pPr>
        <w:pStyle w:val="ListParagraph"/>
        <w:numPr>
          <w:ilvl w:val="0"/>
          <w:numId w:val="30"/>
        </w:numPr>
        <w:tabs>
          <w:tab w:val="left" w:pos="1499"/>
          <w:tab w:val="left" w:pos="1500"/>
        </w:tabs>
        <w:jc w:val="left"/>
      </w:pPr>
      <w:r>
        <w:t>weapon detection and search</w:t>
      </w:r>
      <w:r>
        <w:rPr>
          <w:spacing w:val="-5"/>
        </w:rPr>
        <w:t xml:space="preserve"> </w:t>
      </w:r>
      <w:r>
        <w:t>facilities;</w:t>
      </w:r>
    </w:p>
    <w:p w:rsidR="00871C05">
      <w:pPr>
        <w:pStyle w:val="BodyText"/>
      </w:pPr>
    </w:p>
    <w:p w:rsidR="00871C05">
      <w:pPr>
        <w:pStyle w:val="ListParagraph"/>
        <w:numPr>
          <w:ilvl w:val="2"/>
          <w:numId w:val="23"/>
        </w:numPr>
        <w:tabs>
          <w:tab w:val="left" w:pos="1500"/>
        </w:tabs>
        <w:spacing w:before="1"/>
        <w:ind w:right="952"/>
        <w:jc w:val="both"/>
      </w:pPr>
      <w:r>
        <w:t xml:space="preserve">procedures for risk assessing promotions and events such as “happy hours” for the potential to cause crime and disorder, and the plans to </w:t>
      </w:r>
      <w:r>
        <w:t>minimise</w:t>
      </w:r>
      <w:r>
        <w:t xml:space="preserve"> such</w:t>
      </w:r>
      <w:r>
        <w:rPr>
          <w:spacing w:val="-23"/>
        </w:rPr>
        <w:t xml:space="preserve"> </w:t>
      </w:r>
      <w:r>
        <w:t>risks;</w:t>
      </w:r>
    </w:p>
    <w:p w:rsidR="00871C05">
      <w:pPr>
        <w:pStyle w:val="BodyText"/>
        <w:spacing w:before="10"/>
        <w:rPr>
          <w:sz w:val="21"/>
        </w:rPr>
      </w:pPr>
    </w:p>
    <w:p w:rsidR="00871C05">
      <w:pPr>
        <w:pStyle w:val="ListParagraph"/>
        <w:numPr>
          <w:ilvl w:val="2"/>
          <w:numId w:val="23"/>
        </w:numPr>
        <w:tabs>
          <w:tab w:val="left" w:pos="1499"/>
          <w:tab w:val="left" w:pos="1500"/>
        </w:tabs>
        <w:spacing w:before="1"/>
        <w:rPr>
          <w:del w:id="335" w:author="Marshall, Mark" w:date="2019-12-05T10:23:00Z"/>
        </w:rPr>
      </w:pPr>
      <w:del w:id="336" w:author="Marshall, Mark" w:date="2019-12-05T10:23:00Z">
        <w:r>
          <w:delText>the adoption of best practice guidance in relation to safer</w:delText>
        </w:r>
      </w:del>
      <w:del w:id="337" w:author="Marshall, Mark" w:date="2019-12-05T10:23:00Z">
        <w:r>
          <w:rPr>
            <w:spacing w:val="-6"/>
          </w:rPr>
          <w:delText xml:space="preserve"> </w:delText>
        </w:r>
      </w:del>
      <w:del w:id="338" w:author="Marshall, Mark" w:date="2019-12-05T10:23:00Z">
        <w:r>
          <w:delText>clubbing;</w:delText>
        </w:r>
      </w:del>
    </w:p>
    <w:p w:rsidR="00871C05">
      <w:pPr>
        <w:pStyle w:val="BodyText"/>
      </w:pPr>
    </w:p>
    <w:p w:rsidR="00871C05">
      <w:pPr>
        <w:pStyle w:val="ListParagraph"/>
        <w:numPr>
          <w:ilvl w:val="2"/>
          <w:numId w:val="23"/>
        </w:numPr>
        <w:tabs>
          <w:tab w:val="left" w:pos="1500"/>
        </w:tabs>
        <w:ind w:right="949"/>
        <w:jc w:val="both"/>
      </w:pPr>
      <w:r>
        <w:t>measures to prevent the use or supply of illegal drugs including search and entry policies</w:t>
      </w:r>
      <w:ins w:id="339" w:author="Marshall, Mark" w:date="2019-12-05T10:26:00Z">
        <w:r w:rsidR="00FC7CEF">
          <w:t xml:space="preserve"> with particular care</w:t>
        </w:r>
      </w:ins>
      <w:ins w:id="340" w:author="Marshall, Mark" w:date="2019-12-05T10:26:00Z">
        <w:r w:rsidR="000407C9">
          <w:t xml:space="preserve"> as</w:t>
        </w:r>
      </w:ins>
      <w:ins w:id="341" w:author="Marshall, Mark" w:date="2019-12-05T10:26:00Z">
        <w:r w:rsidR="00FC7CEF">
          <w:t xml:space="preserve"> to how seizures or finds are recorded and store</w:t>
        </w:r>
      </w:ins>
      <w:ins w:id="342" w:author="Marshall, Mark" w:date="2019-12-06T09:22:00Z">
        <w:r w:rsidR="009E0987">
          <w:t>d</w:t>
        </w:r>
      </w:ins>
      <w:del w:id="343" w:author="Marshall, Mark" w:date="2019-12-05T10:26:00Z">
        <w:r>
          <w:delText>;</w:delText>
        </w:r>
      </w:del>
    </w:p>
    <w:p w:rsidR="00871C05">
      <w:pPr>
        <w:pStyle w:val="BodyText"/>
        <w:spacing w:before="11"/>
        <w:rPr>
          <w:sz w:val="21"/>
        </w:rPr>
      </w:pPr>
    </w:p>
    <w:p w:rsidR="00871C05">
      <w:pPr>
        <w:pStyle w:val="ListParagraph"/>
        <w:numPr>
          <w:ilvl w:val="2"/>
          <w:numId w:val="23"/>
        </w:numPr>
        <w:tabs>
          <w:tab w:val="left" w:pos="1500"/>
        </w:tabs>
        <w:ind w:right="948"/>
        <w:jc w:val="both"/>
      </w:pPr>
      <w:r>
        <w:t>the employment of licensed door supervisors in appropriate circumstances – such supervisors to be registered with the Security Industry</w:t>
      </w:r>
      <w:r>
        <w:rPr>
          <w:spacing w:val="-14"/>
        </w:rPr>
        <w:t xml:space="preserve"> </w:t>
      </w:r>
      <w:r>
        <w:t>Authority;</w:t>
      </w:r>
    </w:p>
    <w:p w:rsidR="00871C05">
      <w:pPr>
        <w:pStyle w:val="BodyText"/>
        <w:spacing w:before="11"/>
        <w:rPr>
          <w:sz w:val="21"/>
        </w:rPr>
      </w:pPr>
    </w:p>
    <w:p w:rsidR="00871C05">
      <w:pPr>
        <w:pStyle w:val="ListParagraph"/>
        <w:numPr>
          <w:ilvl w:val="2"/>
          <w:numId w:val="23"/>
        </w:numPr>
        <w:tabs>
          <w:tab w:val="left" w:pos="1500"/>
        </w:tabs>
        <w:ind w:right="955"/>
        <w:jc w:val="both"/>
      </w:pPr>
      <w:r>
        <w:t>where licensed door supervisors are employed such supervisors should be equipped with ‘clickers’ for checking the numbers entering the premises; also an appropriate number of supervisors should be so</w:t>
      </w:r>
      <w:r>
        <w:rPr>
          <w:spacing w:val="-7"/>
        </w:rPr>
        <w:t xml:space="preserve"> </w:t>
      </w:r>
      <w:r>
        <w:t>employed</w:t>
      </w:r>
    </w:p>
    <w:p w:rsidR="00871C05">
      <w:pPr>
        <w:pStyle w:val="BodyText"/>
        <w:spacing w:before="1"/>
      </w:pPr>
    </w:p>
    <w:p w:rsidR="00871C05">
      <w:pPr>
        <w:pStyle w:val="ListParagraph"/>
        <w:numPr>
          <w:ilvl w:val="2"/>
          <w:numId w:val="23"/>
        </w:numPr>
        <w:tabs>
          <w:tab w:val="left" w:pos="1499"/>
          <w:tab w:val="left" w:pos="1500"/>
        </w:tabs>
      </w:pPr>
      <w:r>
        <w:t>participation in pub watch scheme or any other appropriate</w:t>
      </w:r>
      <w:r>
        <w:rPr>
          <w:spacing w:val="-6"/>
        </w:rPr>
        <w:t xml:space="preserve"> </w:t>
      </w:r>
      <w:r>
        <w:t>scheme;</w:t>
      </w:r>
    </w:p>
    <w:p w:rsidR="00871C05">
      <w:pPr>
        <w:pStyle w:val="BodyText"/>
        <w:spacing w:before="1"/>
      </w:pPr>
    </w:p>
    <w:p w:rsidR="00871C05">
      <w:pPr>
        <w:pStyle w:val="ListParagraph"/>
        <w:numPr>
          <w:ilvl w:val="2"/>
          <w:numId w:val="23"/>
        </w:numPr>
        <w:tabs>
          <w:tab w:val="left" w:pos="1499"/>
          <w:tab w:val="left" w:pos="1500"/>
        </w:tabs>
      </w:pPr>
      <w:r>
        <w:t>measures to be taken for the prevention of violence or</w:t>
      </w:r>
      <w:r>
        <w:rPr>
          <w:spacing w:val="-14"/>
        </w:rPr>
        <w:t xml:space="preserve"> </w:t>
      </w:r>
      <w:r>
        <w:t>disorder;</w:t>
      </w:r>
    </w:p>
    <w:p w:rsidR="00871C05">
      <w:pPr>
        <w:pStyle w:val="BodyText"/>
        <w:spacing w:before="9"/>
        <w:rPr>
          <w:sz w:val="21"/>
        </w:rPr>
      </w:pPr>
    </w:p>
    <w:p w:rsidR="00871C05">
      <w:pPr>
        <w:pStyle w:val="ListParagraph"/>
        <w:numPr>
          <w:ilvl w:val="2"/>
          <w:numId w:val="23"/>
        </w:numPr>
        <w:tabs>
          <w:tab w:val="left" w:pos="1500"/>
        </w:tabs>
        <w:ind w:right="955"/>
        <w:jc w:val="both"/>
      </w:pPr>
      <w:r>
        <w:t xml:space="preserve">any agreed protocols with the police and other </w:t>
      </w:r>
      <w:r>
        <w:t>organisations</w:t>
      </w:r>
      <w:r>
        <w:t xml:space="preserve"> and a commitment to co-operate and provide such evidence as the police may</w:t>
      </w:r>
      <w:r>
        <w:rPr>
          <w:spacing w:val="-11"/>
        </w:rPr>
        <w:t xml:space="preserve"> </w:t>
      </w:r>
      <w:r>
        <w:t>require;</w:t>
      </w:r>
    </w:p>
    <w:p w:rsidR="00871C05">
      <w:pPr>
        <w:jc w:val="both"/>
        <w:sectPr>
          <w:pgSz w:w="11910" w:h="16840"/>
          <w:pgMar w:top="620" w:right="460" w:bottom="1240" w:left="1040" w:header="0" w:footer="969" w:gutter="0"/>
          <w:cols w:space="720"/>
        </w:sectPr>
      </w:pPr>
    </w:p>
    <w:p w:rsidR="00871C05">
      <w:pPr>
        <w:pStyle w:val="ListParagraph"/>
        <w:numPr>
          <w:ilvl w:val="2"/>
          <w:numId w:val="23"/>
        </w:numPr>
        <w:tabs>
          <w:tab w:val="left" w:pos="1439"/>
          <w:tab w:val="left" w:pos="1440"/>
        </w:tabs>
        <w:spacing w:before="79"/>
        <w:ind w:left="1439" w:right="957"/>
      </w:pPr>
      <w:r>
        <w:t>the presence – or otherwise – of sufficient transport facilities to ensure that customers can leave the premises safely and</w:t>
      </w:r>
      <w:r>
        <w:rPr>
          <w:spacing w:val="-11"/>
        </w:rPr>
        <w:t xml:space="preserve"> </w:t>
      </w:r>
      <w:r>
        <w:t>swiftly.</w:t>
      </w:r>
    </w:p>
    <w:p w:rsidR="00871C05">
      <w:pPr>
        <w:pStyle w:val="BodyText"/>
        <w:spacing w:before="8"/>
        <w:rPr>
          <w:sz w:val="21"/>
        </w:rPr>
      </w:pPr>
    </w:p>
    <w:p w:rsidR="00871C05">
      <w:pPr>
        <w:pStyle w:val="Heading1"/>
        <w:numPr>
          <w:ilvl w:val="0"/>
          <w:numId w:val="23"/>
        </w:numPr>
        <w:tabs>
          <w:tab w:val="left" w:pos="933"/>
          <w:tab w:val="left" w:pos="934"/>
        </w:tabs>
        <w:spacing w:before="1"/>
        <w:ind w:hanging="722"/>
        <w:rPr>
          <w:u w:val="none"/>
        </w:rPr>
      </w:pPr>
      <w:r>
        <w:rPr>
          <w:u w:val="thick"/>
        </w:rPr>
        <w:t>Public</w:t>
      </w:r>
      <w:r>
        <w:rPr>
          <w:spacing w:val="-1"/>
          <w:u w:val="thick"/>
        </w:rPr>
        <w:t xml:space="preserve"> </w:t>
      </w:r>
      <w:r>
        <w:rPr>
          <w:u w:val="thick"/>
        </w:rPr>
        <w:t>Safety</w:t>
      </w:r>
    </w:p>
    <w:p w:rsidR="00871C05">
      <w:pPr>
        <w:pStyle w:val="BodyText"/>
        <w:spacing w:before="1"/>
        <w:rPr>
          <w:b/>
          <w:sz w:val="14"/>
        </w:rPr>
      </w:pPr>
    </w:p>
    <w:p w:rsidR="00871C05">
      <w:pPr>
        <w:pStyle w:val="ListParagraph"/>
        <w:numPr>
          <w:ilvl w:val="1"/>
          <w:numId w:val="23"/>
        </w:numPr>
        <w:tabs>
          <w:tab w:val="left" w:pos="934"/>
        </w:tabs>
        <w:spacing w:before="94"/>
        <w:ind w:right="955"/>
        <w:jc w:val="both"/>
      </w:pPr>
      <w:r>
        <w:t>The licensing authority notes that the public safety objective is concerned with the physical safety of the people using the relevant premises and not with public health, which is dealt with in other</w:t>
      </w:r>
      <w:r>
        <w:rPr>
          <w:spacing w:val="2"/>
        </w:rPr>
        <w:t xml:space="preserve"> </w:t>
      </w:r>
      <w:r>
        <w:t>legislation.</w:t>
      </w:r>
    </w:p>
    <w:p w:rsidR="00871C05">
      <w:pPr>
        <w:pStyle w:val="BodyText"/>
      </w:pPr>
    </w:p>
    <w:p w:rsidR="00871C05">
      <w:pPr>
        <w:pStyle w:val="ListParagraph"/>
        <w:numPr>
          <w:ilvl w:val="1"/>
          <w:numId w:val="23"/>
        </w:numPr>
        <w:tabs>
          <w:tab w:val="left" w:pos="934"/>
        </w:tabs>
        <w:spacing w:before="1"/>
        <w:ind w:right="953"/>
        <w:jc w:val="both"/>
      </w:pPr>
      <w:r>
        <w:t>The Act covers a wide range of premises that require licensing, including cinemas, concert halls, theatres, night-clubs, public houses, cafes/restaurants and fast food outlets/takeaways.</w:t>
      </w:r>
    </w:p>
    <w:p w:rsidR="00871C05">
      <w:pPr>
        <w:pStyle w:val="BodyText"/>
        <w:spacing w:before="9"/>
        <w:rPr>
          <w:sz w:val="21"/>
        </w:rPr>
      </w:pPr>
    </w:p>
    <w:p w:rsidR="00871C05">
      <w:pPr>
        <w:pStyle w:val="ListParagraph"/>
        <w:numPr>
          <w:ilvl w:val="1"/>
          <w:numId w:val="23"/>
        </w:numPr>
        <w:tabs>
          <w:tab w:val="left" w:pos="934"/>
        </w:tabs>
        <w:spacing w:before="1"/>
        <w:ind w:right="950"/>
        <w:jc w:val="both"/>
      </w:pPr>
      <w:r>
        <w:t>Each of these types of premises present a mixture of risks, with many common to most premises, while others are unique to specific operations. It is essential that premises are constructed or adapted or operated so as to acknowledge and safeguard  occupants against these</w:t>
      </w:r>
      <w:r>
        <w:rPr>
          <w:spacing w:val="-6"/>
        </w:rPr>
        <w:t xml:space="preserve"> </w:t>
      </w:r>
      <w:r>
        <w:t>risks.</w:t>
      </w:r>
    </w:p>
    <w:p w:rsidR="00871C05">
      <w:pPr>
        <w:pStyle w:val="BodyText"/>
        <w:rPr>
          <w:sz w:val="24"/>
        </w:rPr>
      </w:pPr>
    </w:p>
    <w:p w:rsidR="00871C05">
      <w:pPr>
        <w:pStyle w:val="ListParagraph"/>
        <w:numPr>
          <w:ilvl w:val="1"/>
          <w:numId w:val="23"/>
        </w:numPr>
        <w:tabs>
          <w:tab w:val="left" w:pos="934"/>
        </w:tabs>
        <w:spacing w:before="1"/>
        <w:ind w:right="951"/>
        <w:jc w:val="both"/>
      </w:pPr>
      <w:r>
        <w:t xml:space="preserve">For a </w:t>
      </w:r>
      <w:r>
        <w:t>licence</w:t>
      </w:r>
      <w:r>
        <w:t xml:space="preserve"> to be granted the licensing authority will require operating schedules that address these issues satisfactorily and applicants are advised to seek advice from licensing authority Health and Safety officers and the County Fire Officer before preparing their plans and Schedules. Consideration should be given in respect of the smoking legislation contained in The Health Act 2006. Applicants and </w:t>
      </w:r>
      <w:r>
        <w:t>licence</w:t>
      </w:r>
      <w:r>
        <w:t xml:space="preserve">/certificate holders should note that from 1st October 2006 the Regulatory Reform (Fire Safety) Order 2005 replaced previous fire safety legislation. As such any fire certificate issued under the Fire Precautions Act 1971 will have ceased to have effect as will any conditions imposed or transferred with the grandfather rights following the introduction of the Licensing Act 2003 unless the conditions and fire safety order are one and the same body; for example, designated sports grounds and stands where local authorities enforce the safety order. In such circumstances fire safety conditions should not be set in new </w:t>
      </w:r>
      <w:r>
        <w:t>licences</w:t>
      </w:r>
      <w:r>
        <w:t xml:space="preserve">, but conditions on existing </w:t>
      </w:r>
      <w:r>
        <w:t>licences</w:t>
      </w:r>
      <w:r>
        <w:t xml:space="preserve"> will remain in force and be enforceable by the licensing</w:t>
      </w:r>
      <w:r>
        <w:rPr>
          <w:spacing w:val="-3"/>
        </w:rPr>
        <w:t xml:space="preserve"> </w:t>
      </w:r>
      <w:r>
        <w:t>authority.</w:t>
      </w:r>
    </w:p>
    <w:p w:rsidR="00871C05">
      <w:pPr>
        <w:pStyle w:val="BodyText"/>
        <w:spacing w:before="1"/>
        <w:rPr>
          <w:sz w:val="24"/>
        </w:rPr>
      </w:pPr>
    </w:p>
    <w:p w:rsidR="00871C05">
      <w:pPr>
        <w:pStyle w:val="ListParagraph"/>
        <w:numPr>
          <w:ilvl w:val="1"/>
          <w:numId w:val="23"/>
        </w:numPr>
        <w:tabs>
          <w:tab w:val="left" w:pos="934"/>
        </w:tabs>
        <w:ind w:right="953"/>
        <w:jc w:val="both"/>
      </w:pPr>
      <w:r>
        <w:t>Responsibility for complying with the Order rests with the “responsible person”, which may be the employer, or any other person or people who may have control of the premises. Each responsible person must carry out a fire risk assessment which must focus on the safety in case of fire for all “relevant persons”. Further information and guidance regarding the Order and fire safety legislation is available from the Communities and Local Government website</w:t>
      </w:r>
      <w:r>
        <w:rPr>
          <w:color w:val="0000FF"/>
          <w:spacing w:val="-7"/>
        </w:rPr>
        <w:t xml:space="preserve"> </w:t>
      </w:r>
      <w:r>
        <w:fldChar w:fldCharType="begin"/>
      </w:r>
      <w:r>
        <w:instrText xml:space="preserve"> HYPERLINK "http://www.communities.gov.uk/fire" </w:instrText>
      </w:r>
      <w:r>
        <w:fldChar w:fldCharType="separate"/>
      </w:r>
      <w:r>
        <w:rPr>
          <w:color w:val="0000FF"/>
          <w:u w:val="single" w:color="0000FF"/>
        </w:rPr>
        <w:t>www.communities.gov.uk/fire</w:t>
      </w:r>
      <w:r>
        <w:fldChar w:fldCharType="end"/>
      </w:r>
      <w:r>
        <w:t>.</w:t>
      </w:r>
    </w:p>
    <w:p w:rsidR="00871C05">
      <w:pPr>
        <w:pStyle w:val="BodyText"/>
        <w:spacing w:before="8"/>
        <w:rPr>
          <w:sz w:val="13"/>
        </w:rPr>
      </w:pPr>
    </w:p>
    <w:p w:rsidR="00871C05">
      <w:pPr>
        <w:pStyle w:val="ListParagraph"/>
        <w:numPr>
          <w:ilvl w:val="1"/>
          <w:numId w:val="23"/>
        </w:numPr>
        <w:tabs>
          <w:tab w:val="left" w:pos="933"/>
          <w:tab w:val="left" w:pos="934"/>
        </w:tabs>
        <w:spacing w:before="94"/>
        <w:ind w:right="951"/>
      </w:pPr>
      <w:r>
        <w:t xml:space="preserve">The licensing authority will consider attaching conditions to </w:t>
      </w:r>
      <w:r>
        <w:t>licences</w:t>
      </w:r>
      <w:r>
        <w:t xml:space="preserve"> and permissions to promote public</w:t>
      </w:r>
      <w:r>
        <w:rPr>
          <w:spacing w:val="1"/>
        </w:rPr>
        <w:t xml:space="preserve"> </w:t>
      </w:r>
      <w:r>
        <w:t>safety.</w:t>
      </w:r>
    </w:p>
    <w:p w:rsidR="00871C05">
      <w:pPr>
        <w:pStyle w:val="BodyText"/>
        <w:spacing w:before="1"/>
      </w:pPr>
    </w:p>
    <w:p w:rsidR="00871C05">
      <w:pPr>
        <w:pStyle w:val="ListParagraph"/>
        <w:numPr>
          <w:ilvl w:val="1"/>
          <w:numId w:val="23"/>
        </w:numPr>
        <w:tabs>
          <w:tab w:val="left" w:pos="933"/>
          <w:tab w:val="left" w:pos="934"/>
        </w:tabs>
        <w:spacing w:before="1"/>
        <w:ind w:hanging="722"/>
      </w:pPr>
      <w:r>
        <w:t>The issues that may be covered by conditions</w:t>
      </w:r>
      <w:r>
        <w:rPr>
          <w:spacing w:val="-10"/>
        </w:rPr>
        <w:t xml:space="preserve"> </w:t>
      </w:r>
      <w:r>
        <w:t>include:-</w:t>
      </w:r>
    </w:p>
    <w:p w:rsidR="00871C05">
      <w:pPr>
        <w:pStyle w:val="BodyText"/>
      </w:pPr>
    </w:p>
    <w:p w:rsidR="00871C05">
      <w:pPr>
        <w:pStyle w:val="ListParagraph"/>
        <w:numPr>
          <w:ilvl w:val="0"/>
          <w:numId w:val="22"/>
        </w:numPr>
        <w:tabs>
          <w:tab w:val="left" w:pos="1654"/>
        </w:tabs>
        <w:ind w:right="950"/>
        <w:jc w:val="both"/>
        <w:rPr>
          <w:del w:id="344" w:author="Marshall, Mark" w:date="2019-12-05T11:30:00Z"/>
        </w:rPr>
      </w:pPr>
      <w:del w:id="345" w:author="Marshall, Mark" w:date="2019-12-05T11:30:00Z">
        <w:r>
          <w:delText>that it is encouraged that wherever possible plastic and/or toughened glass is used for the provision of alcohol. This includes ensuring alco-pops or other bottled beverages are purchased from manufacturers in plastic and/or toughened glass bottles. Particular weight will be given to this requirement  when it is anticipated that large numbers of the general public will be present for example at specific</w:delText>
        </w:r>
      </w:del>
      <w:del w:id="346" w:author="Marshall, Mark" w:date="2019-12-05T11:30:00Z">
        <w:r>
          <w:rPr>
            <w:spacing w:val="-1"/>
          </w:rPr>
          <w:delText xml:space="preserve"> </w:delText>
        </w:r>
      </w:del>
      <w:del w:id="347" w:author="Marshall, Mark" w:date="2019-12-05T11:30:00Z">
        <w:r>
          <w:delText>events.</w:delText>
        </w:r>
      </w:del>
    </w:p>
    <w:p w:rsidR="00871C05">
      <w:pPr>
        <w:pStyle w:val="BodyText"/>
        <w:spacing w:before="10"/>
        <w:rPr>
          <w:sz w:val="21"/>
        </w:rPr>
      </w:pPr>
    </w:p>
    <w:p w:rsidR="00871C05">
      <w:pPr>
        <w:pStyle w:val="ListParagraph"/>
        <w:numPr>
          <w:ilvl w:val="0"/>
          <w:numId w:val="22"/>
        </w:numPr>
        <w:tabs>
          <w:tab w:val="left" w:pos="1654"/>
        </w:tabs>
        <w:ind w:right="954"/>
        <w:jc w:val="both"/>
      </w:pPr>
      <w:r>
        <w:t>ensuring that adequate arrangements exist to enable the safe evacuation of persons, including the disabled in the event of an</w:t>
      </w:r>
      <w:r>
        <w:rPr>
          <w:spacing w:val="-5"/>
        </w:rPr>
        <w:t xml:space="preserve"> </w:t>
      </w:r>
      <w:r>
        <w:t>emergency;</w:t>
      </w:r>
    </w:p>
    <w:p w:rsidR="00871C05">
      <w:pPr>
        <w:pStyle w:val="BodyText"/>
        <w:spacing w:before="2"/>
      </w:pPr>
    </w:p>
    <w:p w:rsidR="00871C05">
      <w:pPr>
        <w:pStyle w:val="ListParagraph"/>
        <w:numPr>
          <w:ilvl w:val="0"/>
          <w:numId w:val="22"/>
        </w:numPr>
        <w:tabs>
          <w:tab w:val="left" w:pos="1653"/>
          <w:tab w:val="left" w:pos="1654"/>
        </w:tabs>
        <w:ind w:hanging="721"/>
      </w:pPr>
      <w:r>
        <w:t>ensuring the maintenance of all escape routes and exits including external</w:t>
      </w:r>
      <w:r>
        <w:rPr>
          <w:spacing w:val="-11"/>
        </w:rPr>
        <w:t xml:space="preserve"> </w:t>
      </w:r>
      <w:r>
        <w:t>exits;</w:t>
      </w:r>
    </w:p>
    <w:p w:rsidR="00871C05">
      <w:pPr>
        <w:sectPr>
          <w:pgSz w:w="11910" w:h="16840"/>
          <w:pgMar w:top="620" w:right="460" w:bottom="1240" w:left="1040" w:header="0" w:footer="969" w:gutter="0"/>
          <w:cols w:space="720"/>
        </w:sectPr>
      </w:pPr>
    </w:p>
    <w:p w:rsidR="00871C05">
      <w:pPr>
        <w:pStyle w:val="ListParagraph"/>
        <w:numPr>
          <w:ilvl w:val="0"/>
          <w:numId w:val="22"/>
        </w:numPr>
        <w:tabs>
          <w:tab w:val="left" w:pos="1654"/>
        </w:tabs>
        <w:spacing w:before="79"/>
        <w:ind w:right="951"/>
        <w:jc w:val="both"/>
        <w:rPr>
          <w:del w:id="348" w:author="Marshall, Mark" w:date="2019-12-05T11:31:00Z"/>
        </w:rPr>
      </w:pPr>
      <w:del w:id="349" w:author="Marshall, Mark" w:date="2019-12-05T11:31:00Z">
        <w:r>
          <w:delText>ensuring that exit doors are easily operable without the use of a key, card, code or similar</w:delText>
        </w:r>
      </w:del>
      <w:del w:id="350" w:author="Marshall, Mark" w:date="2019-12-05T11:31:00Z">
        <w:r>
          <w:rPr>
            <w:spacing w:val="-1"/>
          </w:rPr>
          <w:delText xml:space="preserve"> </w:delText>
        </w:r>
      </w:del>
      <w:del w:id="351" w:author="Marshall, Mark" w:date="2019-12-05T11:31:00Z">
        <w:r>
          <w:delText>means;</w:delText>
        </w:r>
      </w:del>
    </w:p>
    <w:p w:rsidR="00871C05">
      <w:pPr>
        <w:pStyle w:val="BodyText"/>
        <w:spacing w:before="11"/>
        <w:rPr>
          <w:del w:id="352" w:author="Marshall, Mark" w:date="2019-12-05T11:31:00Z"/>
          <w:sz w:val="21"/>
        </w:rPr>
      </w:pPr>
    </w:p>
    <w:p w:rsidR="00871C05">
      <w:pPr>
        <w:pStyle w:val="ListParagraph"/>
        <w:numPr>
          <w:ilvl w:val="0"/>
          <w:numId w:val="22"/>
        </w:numPr>
        <w:tabs>
          <w:tab w:val="left" w:pos="1654"/>
        </w:tabs>
        <w:ind w:right="957"/>
        <w:jc w:val="both"/>
        <w:rPr>
          <w:del w:id="353" w:author="Marshall, Mark" w:date="2019-12-05T11:31:00Z"/>
        </w:rPr>
      </w:pPr>
      <w:del w:id="354" w:author="Marshall, Mark" w:date="2019-12-05T11:31:00Z">
        <w:r>
          <w:delText>ensuring that exit doors are regularly checked to ensure that they function satisfactorily and a record of the check</w:delText>
        </w:r>
      </w:del>
      <w:del w:id="355" w:author="Marshall, Mark" w:date="2019-12-05T11:31:00Z">
        <w:r>
          <w:rPr>
            <w:spacing w:val="-6"/>
          </w:rPr>
          <w:delText xml:space="preserve"> </w:delText>
        </w:r>
      </w:del>
      <w:del w:id="356" w:author="Marshall, Mark" w:date="2019-12-05T11:31:00Z">
        <w:r>
          <w:delText>kept;</w:delText>
        </w:r>
      </w:del>
    </w:p>
    <w:p w:rsidR="00871C05">
      <w:pPr>
        <w:pStyle w:val="BodyText"/>
        <w:rPr>
          <w:del w:id="357" w:author="Marshall, Mark" w:date="2019-12-05T11:31:00Z"/>
        </w:rPr>
      </w:pPr>
    </w:p>
    <w:p w:rsidR="00871C05">
      <w:pPr>
        <w:pStyle w:val="ListParagraph"/>
        <w:numPr>
          <w:ilvl w:val="0"/>
          <w:numId w:val="22"/>
        </w:numPr>
        <w:tabs>
          <w:tab w:val="left" w:pos="1654"/>
        </w:tabs>
        <w:ind w:right="953"/>
        <w:jc w:val="both"/>
        <w:rPr>
          <w:del w:id="358" w:author="Marshall, Mark" w:date="2019-12-05T11:31:00Z"/>
        </w:rPr>
      </w:pPr>
      <w:del w:id="359" w:author="Marshall, Mark" w:date="2019-12-05T11:31:00Z">
        <w:r>
          <w:delText>ensuring that any removable security fastenings are removed whenever the premises are open to the public or occupied by</w:delText>
        </w:r>
      </w:del>
      <w:del w:id="360" w:author="Marshall, Mark" w:date="2019-12-05T11:31:00Z">
        <w:r>
          <w:rPr>
            <w:spacing w:val="-12"/>
          </w:rPr>
          <w:delText xml:space="preserve"> </w:delText>
        </w:r>
      </w:del>
      <w:del w:id="361" w:author="Marshall, Mark" w:date="2019-12-05T11:31:00Z">
        <w:r>
          <w:delText>staff;</w:delText>
        </w:r>
      </w:del>
    </w:p>
    <w:p w:rsidR="00871C05">
      <w:pPr>
        <w:pStyle w:val="BodyText"/>
        <w:spacing w:before="1"/>
        <w:rPr>
          <w:del w:id="362" w:author="Marshall, Mark" w:date="2019-12-05T11:31:00Z"/>
        </w:rPr>
      </w:pPr>
    </w:p>
    <w:p w:rsidR="00871C05">
      <w:pPr>
        <w:pStyle w:val="ListParagraph"/>
        <w:numPr>
          <w:ilvl w:val="0"/>
          <w:numId w:val="22"/>
        </w:numPr>
        <w:tabs>
          <w:tab w:val="left" w:pos="1654"/>
        </w:tabs>
        <w:spacing w:before="1"/>
        <w:ind w:right="952"/>
        <w:jc w:val="both"/>
        <w:rPr>
          <w:del w:id="363" w:author="Marshall, Mark" w:date="2019-12-05T11:31:00Z"/>
        </w:rPr>
      </w:pPr>
      <w:del w:id="364" w:author="Marshall, Mark" w:date="2019-12-05T11:31:00Z">
        <w:r>
          <w:delText>ensuring that all fire doors are maintained effectively self-closing and shall not be held open other than by approved devices (for example, electromagnetic releases operated by smoke</w:delText>
        </w:r>
      </w:del>
      <w:del w:id="365" w:author="Marshall, Mark" w:date="2019-12-05T11:31:00Z">
        <w:r>
          <w:rPr>
            <w:spacing w:val="-7"/>
          </w:rPr>
          <w:delText xml:space="preserve"> </w:delText>
        </w:r>
      </w:del>
      <w:del w:id="366" w:author="Marshall, Mark" w:date="2019-12-05T11:31:00Z">
        <w:r>
          <w:delText>detectors);</w:delText>
        </w:r>
      </w:del>
    </w:p>
    <w:p w:rsidR="00871C05">
      <w:pPr>
        <w:pStyle w:val="BodyText"/>
        <w:spacing w:before="9"/>
        <w:rPr>
          <w:del w:id="367" w:author="Marshall, Mark" w:date="2019-12-05T11:31:00Z"/>
          <w:sz w:val="21"/>
        </w:rPr>
      </w:pPr>
    </w:p>
    <w:p w:rsidR="00871C05">
      <w:pPr>
        <w:pStyle w:val="ListParagraph"/>
        <w:numPr>
          <w:ilvl w:val="0"/>
          <w:numId w:val="22"/>
        </w:numPr>
        <w:tabs>
          <w:tab w:val="left" w:pos="1654"/>
        </w:tabs>
        <w:spacing w:before="1"/>
        <w:ind w:right="956"/>
        <w:jc w:val="both"/>
        <w:rPr>
          <w:del w:id="368" w:author="Marshall, Mark" w:date="2019-12-05T11:31:00Z"/>
        </w:rPr>
      </w:pPr>
      <w:del w:id="369" w:author="Marshall, Mark" w:date="2019-12-05T11:31:00Z">
        <w:r>
          <w:delText>ensuring that fire resisting doors to ducts, service shafts, and cupboards shall be kept locked</w:delText>
        </w:r>
      </w:del>
      <w:del w:id="370" w:author="Marshall, Mark" w:date="2019-12-05T11:31:00Z">
        <w:r>
          <w:rPr>
            <w:spacing w:val="-5"/>
          </w:rPr>
          <w:delText xml:space="preserve"> </w:delText>
        </w:r>
      </w:del>
      <w:del w:id="371" w:author="Marshall, Mark" w:date="2019-12-05T11:31:00Z">
        <w:r>
          <w:delText>shut;</w:delText>
        </w:r>
      </w:del>
    </w:p>
    <w:p w:rsidR="00871C05">
      <w:pPr>
        <w:pStyle w:val="BodyText"/>
        <w:spacing w:before="1"/>
        <w:rPr>
          <w:del w:id="372" w:author="Marshall, Mark" w:date="2019-12-05T11:31:00Z"/>
        </w:rPr>
      </w:pPr>
    </w:p>
    <w:p w:rsidR="00871C05">
      <w:pPr>
        <w:pStyle w:val="ListParagraph"/>
        <w:numPr>
          <w:ilvl w:val="0"/>
          <w:numId w:val="22"/>
        </w:numPr>
        <w:tabs>
          <w:tab w:val="left" w:pos="1654"/>
        </w:tabs>
        <w:ind w:right="958"/>
        <w:jc w:val="both"/>
        <w:rPr>
          <w:del w:id="373" w:author="Marshall, Mark" w:date="2019-12-05T11:31:00Z"/>
        </w:rPr>
      </w:pPr>
      <w:del w:id="374" w:author="Marshall, Mark" w:date="2019-12-05T11:31:00Z">
        <w:r>
          <w:delText>ensuring that the edges of the treads of steps and stairways are maintained so as to be</w:delText>
        </w:r>
      </w:del>
      <w:del w:id="375" w:author="Marshall, Mark" w:date="2019-12-05T11:31:00Z">
        <w:r>
          <w:rPr>
            <w:spacing w:val="-4"/>
          </w:rPr>
          <w:delText xml:space="preserve"> </w:delText>
        </w:r>
      </w:del>
      <w:del w:id="376" w:author="Marshall, Mark" w:date="2019-12-05T11:31:00Z">
        <w:r>
          <w:delText>conspicuous;</w:delText>
        </w:r>
      </w:del>
    </w:p>
    <w:p w:rsidR="00871C05">
      <w:pPr>
        <w:pStyle w:val="BodyText"/>
      </w:pPr>
    </w:p>
    <w:p w:rsidR="00871C05">
      <w:pPr>
        <w:pStyle w:val="ListParagraph"/>
        <w:numPr>
          <w:ilvl w:val="0"/>
          <w:numId w:val="22"/>
        </w:numPr>
        <w:tabs>
          <w:tab w:val="left" w:pos="1654"/>
        </w:tabs>
        <w:spacing w:before="1"/>
        <w:ind w:right="954"/>
        <w:jc w:val="both"/>
      </w:pPr>
      <w:r>
        <w:t>ensuring that safety checks are carried out before the admission of the public and that details of such checks should be kept in a log</w:t>
      </w:r>
      <w:r>
        <w:rPr>
          <w:spacing w:val="-3"/>
        </w:rPr>
        <w:t xml:space="preserve"> </w:t>
      </w:r>
      <w:r>
        <w:t>book;</w:t>
      </w:r>
    </w:p>
    <w:p w:rsidR="00871C05">
      <w:pPr>
        <w:pStyle w:val="BodyText"/>
        <w:spacing w:before="10"/>
        <w:rPr>
          <w:sz w:val="21"/>
        </w:rPr>
      </w:pPr>
    </w:p>
    <w:p w:rsidR="00871C05">
      <w:pPr>
        <w:pStyle w:val="ListParagraph"/>
        <w:numPr>
          <w:ilvl w:val="0"/>
          <w:numId w:val="22"/>
        </w:numPr>
        <w:tabs>
          <w:tab w:val="left" w:pos="1654"/>
        </w:tabs>
        <w:spacing w:before="1"/>
        <w:ind w:right="960"/>
        <w:jc w:val="both"/>
        <w:rPr>
          <w:del w:id="377" w:author="Marshall, Mark" w:date="2019-12-05T11:31:00Z"/>
        </w:rPr>
      </w:pPr>
      <w:del w:id="378" w:author="Marshall, Mark" w:date="2019-12-05T11:31:00Z">
        <w:r>
          <w:delText>ensuring that hangings, curtains and temporary decorations are maintained in a flame – retardant</w:delText>
        </w:r>
      </w:del>
      <w:del w:id="379" w:author="Marshall, Mark" w:date="2019-12-05T11:31:00Z">
        <w:r>
          <w:rPr>
            <w:spacing w:val="-3"/>
          </w:rPr>
          <w:delText xml:space="preserve"> </w:delText>
        </w:r>
      </w:del>
      <w:del w:id="380" w:author="Marshall, Mark" w:date="2019-12-05T11:31:00Z">
        <w:r>
          <w:delText>condition;</w:delText>
        </w:r>
      </w:del>
    </w:p>
    <w:p w:rsidR="00871C05">
      <w:pPr>
        <w:pStyle w:val="BodyText"/>
        <w:spacing w:before="10"/>
        <w:rPr>
          <w:del w:id="381" w:author="Marshall, Mark" w:date="2019-12-05T11:31:00Z"/>
          <w:sz w:val="21"/>
        </w:rPr>
      </w:pPr>
    </w:p>
    <w:p w:rsidR="00871C05">
      <w:pPr>
        <w:pStyle w:val="ListParagraph"/>
        <w:numPr>
          <w:ilvl w:val="0"/>
          <w:numId w:val="22"/>
        </w:numPr>
        <w:tabs>
          <w:tab w:val="left" w:pos="1654"/>
        </w:tabs>
        <w:ind w:right="953"/>
        <w:jc w:val="both"/>
        <w:rPr>
          <w:del w:id="382" w:author="Marshall, Mark" w:date="2019-12-05T11:31:00Z"/>
        </w:rPr>
      </w:pPr>
      <w:del w:id="383" w:author="Marshall, Mark" w:date="2019-12-05T11:31:00Z">
        <w:r>
          <w:delText>ensuring that hangings, curtains and temporary decorations are arranged so as not to obstruct exits, fire safety signs or fire fighting</w:delText>
        </w:r>
      </w:del>
      <w:del w:id="384" w:author="Marshall, Mark" w:date="2019-12-05T11:31:00Z">
        <w:r>
          <w:rPr>
            <w:spacing w:val="-14"/>
          </w:rPr>
          <w:delText xml:space="preserve"> </w:delText>
        </w:r>
      </w:del>
      <w:del w:id="385" w:author="Marshall, Mark" w:date="2019-12-05T11:31:00Z">
        <w:r>
          <w:delText>equipment;</w:delText>
        </w:r>
      </w:del>
    </w:p>
    <w:p w:rsidR="00871C05">
      <w:pPr>
        <w:pStyle w:val="BodyText"/>
        <w:rPr>
          <w:del w:id="386" w:author="Marshall, Mark" w:date="2019-12-05T11:31:00Z"/>
        </w:rPr>
      </w:pPr>
    </w:p>
    <w:p w:rsidR="00871C05">
      <w:pPr>
        <w:pStyle w:val="ListParagraph"/>
        <w:numPr>
          <w:ilvl w:val="0"/>
          <w:numId w:val="22"/>
        </w:numPr>
        <w:tabs>
          <w:tab w:val="left" w:pos="1654"/>
        </w:tabs>
        <w:ind w:right="956"/>
        <w:jc w:val="both"/>
        <w:rPr>
          <w:del w:id="387" w:author="Marshall, Mark" w:date="2019-12-05T11:31:00Z"/>
        </w:rPr>
      </w:pPr>
      <w:del w:id="388" w:author="Marshall, Mark" w:date="2019-12-05T11:31:00Z">
        <w:r>
          <w:delText>ensuring that any upholstered seating meets on a continuous basis the pass criteria for smouldering ignition source O, flaming ignition source 1 and crib ignition source 5 when tested in accordance with Section 5 of BS5852 :</w:delText>
        </w:r>
      </w:del>
      <w:del w:id="389" w:author="Marshall, Mark" w:date="2019-12-05T11:31:00Z">
        <w:r>
          <w:rPr>
            <w:spacing w:val="-19"/>
          </w:rPr>
          <w:delText xml:space="preserve"> </w:delText>
        </w:r>
      </w:del>
      <w:del w:id="390" w:author="Marshall, Mark" w:date="2019-12-05T11:31:00Z">
        <w:r>
          <w:delText>1900;</w:delText>
        </w:r>
      </w:del>
    </w:p>
    <w:p w:rsidR="00871C05">
      <w:pPr>
        <w:pStyle w:val="BodyText"/>
        <w:spacing w:before="1"/>
      </w:pPr>
    </w:p>
    <w:p w:rsidR="00871C05">
      <w:pPr>
        <w:pStyle w:val="ListParagraph"/>
        <w:numPr>
          <w:ilvl w:val="0"/>
          <w:numId w:val="22"/>
        </w:numPr>
        <w:tabs>
          <w:tab w:val="left" w:pos="1654"/>
        </w:tabs>
        <w:ind w:right="958"/>
        <w:jc w:val="both"/>
      </w:pPr>
      <w:r>
        <w:t xml:space="preserve">ensuring that arrangements are made requiring any capacity limit imposed under the premises </w:t>
      </w:r>
      <w:r>
        <w:t>licence</w:t>
      </w:r>
      <w:r>
        <w:t xml:space="preserve"> or club premises certificates is not</w:t>
      </w:r>
      <w:r>
        <w:rPr>
          <w:spacing w:val="-9"/>
        </w:rPr>
        <w:t xml:space="preserve"> </w:t>
      </w:r>
      <w:r>
        <w:t>exceeded;</w:t>
      </w:r>
    </w:p>
    <w:p w:rsidR="00871C05">
      <w:pPr>
        <w:pStyle w:val="BodyText"/>
        <w:spacing w:before="11"/>
        <w:rPr>
          <w:sz w:val="21"/>
        </w:rPr>
      </w:pPr>
    </w:p>
    <w:p w:rsidR="00871C05">
      <w:pPr>
        <w:pStyle w:val="ListParagraph"/>
        <w:numPr>
          <w:ilvl w:val="0"/>
          <w:numId w:val="22"/>
        </w:numPr>
        <w:tabs>
          <w:tab w:val="left" w:pos="1654"/>
        </w:tabs>
        <w:ind w:right="954"/>
        <w:jc w:val="both"/>
      </w:pPr>
      <w:r>
        <w:t>ensuring that notices detailing the actions to be taken in the event of fire or other emergencies, including how the fire brigade should be summoned, are prominently displayed and protected from damage and</w:t>
      </w:r>
      <w:r>
        <w:rPr>
          <w:spacing w:val="-10"/>
        </w:rPr>
        <w:t xml:space="preserve"> </w:t>
      </w:r>
      <w:r>
        <w:t>deterioration;</w:t>
      </w:r>
    </w:p>
    <w:p w:rsidR="00871C05">
      <w:pPr>
        <w:pStyle w:val="BodyText"/>
        <w:spacing w:before="1"/>
      </w:pPr>
    </w:p>
    <w:p w:rsidR="00871C05">
      <w:pPr>
        <w:pStyle w:val="ListParagraph"/>
        <w:numPr>
          <w:ilvl w:val="0"/>
          <w:numId w:val="22"/>
        </w:numPr>
        <w:tabs>
          <w:tab w:val="left" w:pos="1654"/>
        </w:tabs>
        <w:ind w:right="953"/>
        <w:jc w:val="both"/>
      </w:pPr>
      <w:r>
        <w:t>ensuring that the fire brigade must be called at once to any outbreak of fire, however slight, and the details recorded in a fire log</w:t>
      </w:r>
      <w:r>
        <w:rPr>
          <w:spacing w:val="-7"/>
        </w:rPr>
        <w:t xml:space="preserve"> </w:t>
      </w:r>
      <w:r>
        <w:t>book;</w:t>
      </w:r>
    </w:p>
    <w:p w:rsidR="00871C05">
      <w:pPr>
        <w:pStyle w:val="BodyText"/>
        <w:spacing w:before="11"/>
        <w:rPr>
          <w:sz w:val="21"/>
        </w:rPr>
      </w:pPr>
    </w:p>
    <w:p w:rsidR="00871C05">
      <w:pPr>
        <w:pStyle w:val="ListParagraph"/>
        <w:numPr>
          <w:ilvl w:val="0"/>
          <w:numId w:val="22"/>
        </w:numPr>
        <w:tabs>
          <w:tab w:val="left" w:pos="1654"/>
        </w:tabs>
        <w:ind w:right="955"/>
        <w:jc w:val="both"/>
      </w:pPr>
      <w:r>
        <w:t>ensuring that the local Fire Control Centre are notified as soon as possible if the water supply to any hydrant, hose reel, sprinkler, drencher or other fire extinguishing installation is cut off or</w:t>
      </w:r>
      <w:r>
        <w:rPr>
          <w:spacing w:val="-1"/>
        </w:rPr>
        <w:t xml:space="preserve"> </w:t>
      </w:r>
      <w:r>
        <w:t>restricted;</w:t>
      </w:r>
    </w:p>
    <w:p w:rsidR="00871C05">
      <w:pPr>
        <w:pStyle w:val="BodyText"/>
        <w:spacing w:before="1"/>
      </w:pPr>
    </w:p>
    <w:p w:rsidR="00871C05">
      <w:pPr>
        <w:pStyle w:val="ListParagraph"/>
        <w:numPr>
          <w:ilvl w:val="0"/>
          <w:numId w:val="22"/>
        </w:numPr>
        <w:tabs>
          <w:tab w:val="left" w:pos="1653"/>
          <w:tab w:val="left" w:pos="1654"/>
        </w:tabs>
        <w:ind w:hanging="721"/>
        <w:rPr>
          <w:del w:id="391" w:author="Marshall, Mark" w:date="2019-12-05T11:31:00Z"/>
        </w:rPr>
      </w:pPr>
      <w:del w:id="392" w:author="Marshall, Mark" w:date="2019-12-05T11:31:00Z">
        <w:r>
          <w:delText>ensuring that access for emergency is kept clear and free from</w:delText>
        </w:r>
      </w:del>
      <w:del w:id="393" w:author="Marshall, Mark" w:date="2019-12-05T11:31:00Z">
        <w:r>
          <w:rPr>
            <w:spacing w:val="-17"/>
          </w:rPr>
          <w:delText xml:space="preserve"> </w:delText>
        </w:r>
      </w:del>
      <w:del w:id="394" w:author="Marshall, Mark" w:date="2019-12-05T11:31:00Z">
        <w:r>
          <w:delText>obstruction;</w:delText>
        </w:r>
      </w:del>
    </w:p>
    <w:p w:rsidR="00871C05">
      <w:pPr>
        <w:pStyle w:val="BodyText"/>
      </w:pPr>
    </w:p>
    <w:p w:rsidR="00871C05">
      <w:pPr>
        <w:pStyle w:val="ListParagraph"/>
        <w:numPr>
          <w:ilvl w:val="0"/>
          <w:numId w:val="22"/>
        </w:numPr>
        <w:tabs>
          <w:tab w:val="left" w:pos="1654"/>
        </w:tabs>
        <w:ind w:right="957"/>
        <w:jc w:val="both"/>
      </w:pPr>
      <w:r>
        <w:t>ensuring that adequate and appropriate supply of first aid equipment and materials is available on the</w:t>
      </w:r>
      <w:r>
        <w:rPr>
          <w:spacing w:val="1"/>
        </w:rPr>
        <w:t xml:space="preserve"> </w:t>
      </w:r>
      <w:r>
        <w:t>premises;</w:t>
      </w:r>
    </w:p>
    <w:p w:rsidR="00871C05">
      <w:pPr>
        <w:pStyle w:val="BodyText"/>
      </w:pPr>
    </w:p>
    <w:p w:rsidR="00871C05">
      <w:pPr>
        <w:pStyle w:val="ListParagraph"/>
        <w:numPr>
          <w:ilvl w:val="0"/>
          <w:numId w:val="22"/>
        </w:numPr>
        <w:tabs>
          <w:tab w:val="left" w:pos="1654"/>
        </w:tabs>
        <w:ind w:right="958"/>
        <w:jc w:val="both"/>
      </w:pPr>
      <w:r>
        <w:t>ensuring that in the absence of adequate daylight, the lighting in any area accessible to the public, members or guests shall be fully in operation when they are</w:t>
      </w:r>
      <w:r>
        <w:rPr>
          <w:spacing w:val="-2"/>
        </w:rPr>
        <w:t xml:space="preserve"> </w:t>
      </w:r>
      <w:r>
        <w:t>present;</w:t>
      </w:r>
    </w:p>
    <w:p w:rsidR="00871C05">
      <w:pPr>
        <w:pStyle w:val="BodyText"/>
        <w:spacing w:before="10"/>
        <w:rPr>
          <w:sz w:val="21"/>
        </w:rPr>
      </w:pPr>
    </w:p>
    <w:p w:rsidR="00871C05">
      <w:pPr>
        <w:pStyle w:val="ListParagraph"/>
        <w:numPr>
          <w:ilvl w:val="0"/>
          <w:numId w:val="22"/>
        </w:numPr>
        <w:tabs>
          <w:tab w:val="left" w:pos="1653"/>
          <w:tab w:val="left" w:pos="1654"/>
        </w:tabs>
        <w:ind w:hanging="721"/>
        <w:rPr>
          <w:del w:id="395" w:author="Marshall, Mark" w:date="2019-12-05T11:31:00Z"/>
        </w:rPr>
      </w:pPr>
      <w:del w:id="396" w:author="Marshall, Mark" w:date="2019-12-05T11:31:00Z">
        <w:r>
          <w:delText>ensuring that fire safety signs are adequately</w:delText>
        </w:r>
      </w:del>
      <w:del w:id="397" w:author="Marshall, Mark" w:date="2019-12-05T11:31:00Z">
        <w:r>
          <w:rPr>
            <w:spacing w:val="-14"/>
          </w:rPr>
          <w:delText xml:space="preserve"> </w:delText>
        </w:r>
      </w:del>
      <w:del w:id="398" w:author="Marshall, Mark" w:date="2019-12-05T11:31:00Z">
        <w:r>
          <w:delText>illuminated;</w:delText>
        </w:r>
      </w:del>
    </w:p>
    <w:p w:rsidR="00871C05">
      <w:pPr>
        <w:pStyle w:val="BodyText"/>
        <w:spacing w:before="1"/>
        <w:rPr>
          <w:del w:id="399" w:author="Marshall, Mark" w:date="2019-12-05T11:31:00Z"/>
        </w:rPr>
      </w:pPr>
    </w:p>
    <w:p w:rsidR="00871C05">
      <w:pPr>
        <w:pStyle w:val="ListParagraph"/>
        <w:numPr>
          <w:ilvl w:val="0"/>
          <w:numId w:val="22"/>
        </w:numPr>
        <w:tabs>
          <w:tab w:val="left" w:pos="1653"/>
          <w:tab w:val="left" w:pos="1654"/>
        </w:tabs>
        <w:ind w:hanging="721"/>
      </w:pPr>
      <w:r>
        <w:t>ensuring that emergency lighting is not</w:t>
      </w:r>
      <w:r>
        <w:rPr>
          <w:spacing w:val="-5"/>
        </w:rPr>
        <w:t xml:space="preserve"> </w:t>
      </w:r>
      <w:r>
        <w:t>altered;</w:t>
      </w:r>
    </w:p>
    <w:p w:rsidR="00871C05">
      <w:pPr>
        <w:sectPr>
          <w:pgSz w:w="11910" w:h="16840"/>
          <w:pgMar w:top="620" w:right="460" w:bottom="1240" w:left="1040" w:header="0" w:footer="969" w:gutter="0"/>
          <w:cols w:space="720"/>
        </w:sectPr>
      </w:pPr>
    </w:p>
    <w:p w:rsidR="00871C05">
      <w:pPr>
        <w:pStyle w:val="ListParagraph"/>
        <w:numPr>
          <w:ilvl w:val="0"/>
          <w:numId w:val="22"/>
        </w:numPr>
        <w:tabs>
          <w:tab w:val="left" w:pos="1654"/>
        </w:tabs>
        <w:spacing w:before="71"/>
        <w:ind w:right="957"/>
        <w:jc w:val="both"/>
        <w:rPr>
          <w:del w:id="400" w:author="Marshall, Mark" w:date="2019-12-05T11:32:00Z"/>
        </w:rPr>
      </w:pPr>
      <w:del w:id="401" w:author="Marshall, Mark" w:date="2019-12-05T11:32:00Z">
        <w:r>
          <w:delText>ensuring that emergency lighting batteries are fully charged before the admission of the public, members or</w:delText>
        </w:r>
      </w:del>
      <w:del w:id="402" w:author="Marshall, Mark" w:date="2019-12-05T11:32:00Z">
        <w:r>
          <w:rPr>
            <w:spacing w:val="-4"/>
          </w:rPr>
          <w:delText xml:space="preserve"> </w:delText>
        </w:r>
      </w:del>
      <w:del w:id="403" w:author="Marshall, Mark" w:date="2019-12-05T11:32:00Z">
        <w:r>
          <w:delText>guests;</w:delText>
        </w:r>
      </w:del>
    </w:p>
    <w:p w:rsidR="00871C05">
      <w:pPr>
        <w:pStyle w:val="BodyText"/>
        <w:spacing w:before="2"/>
        <w:rPr>
          <w:del w:id="404" w:author="Marshall, Mark" w:date="2019-12-05T11:32:00Z"/>
        </w:rPr>
      </w:pPr>
    </w:p>
    <w:p w:rsidR="00871C05">
      <w:pPr>
        <w:pStyle w:val="ListParagraph"/>
        <w:numPr>
          <w:ilvl w:val="0"/>
          <w:numId w:val="22"/>
        </w:numPr>
        <w:tabs>
          <w:tab w:val="left" w:pos="1654"/>
        </w:tabs>
        <w:ind w:right="955"/>
        <w:jc w:val="both"/>
        <w:rPr>
          <w:del w:id="405" w:author="Marshall, Mark" w:date="2019-12-05T11:32:00Z"/>
        </w:rPr>
      </w:pPr>
      <w:del w:id="406" w:author="Marshall, Mark" w:date="2019-12-05T11:32:00Z">
        <w:r>
          <w:delText>ensuring that in the event of the failure of normal lighting, where the emergency lighting battery has a capacity of one hour, arrangements are in place to ensure that the public, members or guests leave the premises within 20 minutes unless within that time normal lighting has been restored and the battery is being recharged; and, if the emergency lighting barrier has a capacity of three hours, the appropriate period by the end of which the public should have left the premises is one</w:delText>
        </w:r>
      </w:del>
      <w:del w:id="407" w:author="Marshall, Mark" w:date="2019-12-05T11:32:00Z">
        <w:r>
          <w:rPr>
            <w:spacing w:val="-4"/>
          </w:rPr>
          <w:delText xml:space="preserve"> </w:delText>
        </w:r>
      </w:del>
      <w:del w:id="408" w:author="Marshall, Mark" w:date="2019-12-05T11:32:00Z">
        <w:r>
          <w:delText>hour;</w:delText>
        </w:r>
      </w:del>
    </w:p>
    <w:p w:rsidR="00871C05">
      <w:pPr>
        <w:pStyle w:val="BodyText"/>
        <w:spacing w:before="11"/>
        <w:rPr>
          <w:del w:id="409" w:author="Marshall, Mark" w:date="2019-12-05T11:32:00Z"/>
          <w:sz w:val="21"/>
        </w:rPr>
      </w:pPr>
    </w:p>
    <w:p w:rsidR="00871C05">
      <w:pPr>
        <w:pStyle w:val="ListParagraph"/>
        <w:numPr>
          <w:ilvl w:val="0"/>
          <w:numId w:val="22"/>
        </w:numPr>
        <w:tabs>
          <w:tab w:val="left" w:pos="1654"/>
        </w:tabs>
        <w:ind w:right="957"/>
        <w:jc w:val="both"/>
        <w:rPr>
          <w:del w:id="410" w:author="Marshall, Mark" w:date="2019-12-05T11:32:00Z"/>
        </w:rPr>
      </w:pPr>
      <w:del w:id="411" w:author="Marshall, Mark" w:date="2019-12-05T11:32:00Z">
        <w:r>
          <w:delText>ensuring that temporary electrical wiring and distribution systems are not provided without prior appropriate notification to the licensing authority at least ten days before commencement of the</w:delText>
        </w:r>
      </w:del>
      <w:del w:id="412" w:author="Marshall, Mark" w:date="2019-12-05T11:32:00Z">
        <w:r>
          <w:rPr>
            <w:spacing w:val="-4"/>
          </w:rPr>
          <w:delText xml:space="preserve"> </w:delText>
        </w:r>
      </w:del>
      <w:del w:id="413" w:author="Marshall, Mark" w:date="2019-12-05T11:32:00Z">
        <w:r>
          <w:delText>work;</w:delText>
        </w:r>
      </w:del>
    </w:p>
    <w:p w:rsidR="00871C05">
      <w:pPr>
        <w:pStyle w:val="BodyText"/>
        <w:spacing w:before="1"/>
      </w:pPr>
    </w:p>
    <w:p w:rsidR="00871C05">
      <w:pPr>
        <w:pStyle w:val="ListParagraph"/>
        <w:numPr>
          <w:ilvl w:val="0"/>
          <w:numId w:val="22"/>
        </w:numPr>
        <w:tabs>
          <w:tab w:val="left" w:pos="1654"/>
        </w:tabs>
        <w:ind w:right="958"/>
        <w:jc w:val="both"/>
        <w:rPr>
          <w:del w:id="414" w:author="Marshall, Mark" w:date="2019-12-05T11:32:00Z"/>
        </w:rPr>
      </w:pPr>
      <w:del w:id="415" w:author="Marshall, Mark" w:date="2019-12-05T11:32:00Z">
        <w:r>
          <w:delText>ensuring that temporary electrical wiring and distribution systems shall comply with the recommendations of BS7671 or where applicable</w:delText>
        </w:r>
      </w:del>
      <w:del w:id="416" w:author="Marshall, Mark" w:date="2019-12-05T11:32:00Z">
        <w:r>
          <w:rPr>
            <w:spacing w:val="-6"/>
          </w:rPr>
          <w:delText xml:space="preserve"> </w:delText>
        </w:r>
      </w:del>
      <w:del w:id="417" w:author="Marshall, Mark" w:date="2019-12-05T11:32:00Z">
        <w:r>
          <w:delText>BS7907;</w:delText>
        </w:r>
      </w:del>
    </w:p>
    <w:p w:rsidR="00871C05">
      <w:pPr>
        <w:pStyle w:val="BodyText"/>
        <w:rPr>
          <w:del w:id="418" w:author="Marshall, Mark" w:date="2019-12-05T11:32:00Z"/>
        </w:rPr>
      </w:pPr>
    </w:p>
    <w:p w:rsidR="00871C05">
      <w:pPr>
        <w:pStyle w:val="ListParagraph"/>
        <w:numPr>
          <w:ilvl w:val="0"/>
          <w:numId w:val="22"/>
        </w:numPr>
        <w:tabs>
          <w:tab w:val="left" w:pos="1654"/>
        </w:tabs>
        <w:ind w:right="955"/>
        <w:jc w:val="both"/>
      </w:pPr>
      <w:r>
        <w:t>ensuring that where temporary electrical wiring and distribution systems have not been installed by a competent person, temporary electrical wiring and distribution systems are inspected and certified by a competent person before they are put to</w:t>
      </w:r>
      <w:r>
        <w:rPr>
          <w:spacing w:val="-3"/>
        </w:rPr>
        <w:t xml:space="preserve"> </w:t>
      </w:r>
      <w:r>
        <w:t>use;</w:t>
      </w:r>
    </w:p>
    <w:p w:rsidR="00871C05">
      <w:pPr>
        <w:pStyle w:val="BodyText"/>
      </w:pPr>
    </w:p>
    <w:p w:rsidR="00871C05">
      <w:pPr>
        <w:pStyle w:val="ListParagraph"/>
        <w:numPr>
          <w:ilvl w:val="0"/>
          <w:numId w:val="22"/>
        </w:numPr>
        <w:tabs>
          <w:tab w:val="left" w:pos="1654"/>
        </w:tabs>
        <w:ind w:right="953"/>
        <w:jc w:val="both"/>
      </w:pPr>
      <w:r>
        <w:t xml:space="preserve">ensuring that any special effects or mechanical installation should be arranged and stored so as to </w:t>
      </w:r>
      <w:r>
        <w:t>minimise</w:t>
      </w:r>
      <w:r>
        <w:t xml:space="preserve"> any risk to the safety of the audience, the performers and</w:t>
      </w:r>
      <w:r>
        <w:rPr>
          <w:spacing w:val="-2"/>
        </w:rPr>
        <w:t xml:space="preserve"> </w:t>
      </w:r>
      <w:r>
        <w:t>staff.</w:t>
      </w:r>
    </w:p>
    <w:p w:rsidR="00871C05">
      <w:pPr>
        <w:pStyle w:val="BodyText"/>
        <w:spacing w:before="10"/>
        <w:rPr>
          <w:sz w:val="21"/>
        </w:rPr>
      </w:pPr>
    </w:p>
    <w:p w:rsidR="00871C05">
      <w:pPr>
        <w:pStyle w:val="ListParagraph"/>
        <w:numPr>
          <w:ilvl w:val="0"/>
          <w:numId w:val="22"/>
        </w:numPr>
        <w:tabs>
          <w:tab w:val="left" w:pos="1654"/>
        </w:tabs>
        <w:ind w:right="949"/>
        <w:jc w:val="both"/>
      </w:pPr>
      <w:r>
        <w:t>ensuring the employment of licensed door supervisors in appropriate circumstances – such supervisors must be registered with the Security Industry Authority</w:t>
      </w:r>
      <w:r>
        <w:rPr>
          <w:spacing w:val="-3"/>
        </w:rPr>
        <w:t xml:space="preserve"> </w:t>
      </w:r>
      <w:r>
        <w:t>(SIA).</w:t>
      </w:r>
    </w:p>
    <w:p w:rsidR="00871C05">
      <w:pPr>
        <w:pStyle w:val="BodyText"/>
        <w:spacing w:before="1"/>
      </w:pPr>
    </w:p>
    <w:p w:rsidR="00871C05">
      <w:pPr>
        <w:pStyle w:val="ListParagraph"/>
        <w:numPr>
          <w:ilvl w:val="0"/>
          <w:numId w:val="22"/>
        </w:numPr>
        <w:tabs>
          <w:tab w:val="left" w:pos="1654"/>
        </w:tabs>
        <w:ind w:right="949"/>
        <w:jc w:val="both"/>
      </w:pPr>
      <w:r>
        <w:t>where such licensed door supervisors are employed such supervisors should  be equipped with ‘clickers’ for checking numbers entering the premises; also an appropriate number of such supervisors should be so</w:t>
      </w:r>
      <w:r>
        <w:rPr>
          <w:spacing w:val="-5"/>
        </w:rPr>
        <w:t xml:space="preserve"> </w:t>
      </w:r>
      <w:r>
        <w:t>employed</w:t>
      </w:r>
    </w:p>
    <w:p w:rsidR="00871C05">
      <w:pPr>
        <w:pStyle w:val="BodyText"/>
        <w:spacing w:before="1"/>
      </w:pPr>
    </w:p>
    <w:p w:rsidR="00871C05">
      <w:pPr>
        <w:pStyle w:val="ListParagraph"/>
        <w:numPr>
          <w:ilvl w:val="1"/>
          <w:numId w:val="23"/>
        </w:numPr>
        <w:tabs>
          <w:tab w:val="left" w:pos="934"/>
        </w:tabs>
        <w:ind w:right="958"/>
        <w:jc w:val="both"/>
      </w:pPr>
      <w:r>
        <w:t>The list set out in the preceding paragraph is in no way intended to be exhaustive; for example, premises having indoor sports entertainments may well require additional conditions. Theatres and cinemas of course also have their own distinct</w:t>
      </w:r>
      <w:r>
        <w:rPr>
          <w:spacing w:val="-21"/>
        </w:rPr>
        <w:t xml:space="preserve"> </w:t>
      </w:r>
      <w:r>
        <w:t>requirements</w:t>
      </w:r>
    </w:p>
    <w:p w:rsidR="00871C05">
      <w:pPr>
        <w:pStyle w:val="BodyText"/>
        <w:spacing w:before="10"/>
        <w:rPr>
          <w:sz w:val="21"/>
        </w:rPr>
      </w:pPr>
    </w:p>
    <w:p w:rsidR="00871C05">
      <w:pPr>
        <w:pStyle w:val="ListParagraph"/>
        <w:numPr>
          <w:ilvl w:val="1"/>
          <w:numId w:val="23"/>
        </w:numPr>
        <w:tabs>
          <w:tab w:val="left" w:pos="934"/>
        </w:tabs>
        <w:ind w:right="948"/>
        <w:jc w:val="both"/>
      </w:pPr>
      <w:r>
        <w:t>The general principle throughout that the Licensing authority shall have recourse to is that conditions relating to public safety can only be imposed where they are necessary in the particular circumstances of the individual premises, and should not duplicate other requirements of the law. For example, the law already provides that any person providing a service to the public must make reasonable adjustments that will enable disabled people to access them. No licensing condition should therefore be attached which conflicts or duplicates this</w:t>
      </w:r>
      <w:r>
        <w:rPr>
          <w:spacing w:val="-7"/>
        </w:rPr>
        <w:t xml:space="preserve"> </w:t>
      </w:r>
      <w:r>
        <w:t>requirement.</w:t>
      </w:r>
    </w:p>
    <w:p w:rsidR="00871C05">
      <w:pPr>
        <w:pStyle w:val="BodyText"/>
        <w:spacing w:before="11"/>
        <w:rPr>
          <w:sz w:val="21"/>
        </w:rPr>
      </w:pPr>
    </w:p>
    <w:p w:rsidR="00871C05">
      <w:pPr>
        <w:pStyle w:val="Heading1"/>
        <w:numPr>
          <w:ilvl w:val="0"/>
          <w:numId w:val="23"/>
        </w:numPr>
        <w:tabs>
          <w:tab w:val="left" w:pos="933"/>
          <w:tab w:val="left" w:pos="934"/>
        </w:tabs>
        <w:ind w:hanging="722"/>
        <w:rPr>
          <w:u w:val="none"/>
        </w:rPr>
      </w:pPr>
      <w:r>
        <w:rPr>
          <w:u w:val="thick"/>
        </w:rPr>
        <w:t>Prevention of Public</w:t>
      </w:r>
      <w:r>
        <w:rPr>
          <w:spacing w:val="-2"/>
          <w:u w:val="thick"/>
        </w:rPr>
        <w:t xml:space="preserve"> </w:t>
      </w:r>
      <w:r>
        <w:rPr>
          <w:u w:val="thick"/>
        </w:rPr>
        <w:t>Nuisance</w:t>
      </w:r>
    </w:p>
    <w:p w:rsidR="00871C05">
      <w:pPr>
        <w:pStyle w:val="BodyText"/>
        <w:spacing w:before="11"/>
        <w:rPr>
          <w:b/>
          <w:sz w:val="13"/>
        </w:rPr>
      </w:pPr>
    </w:p>
    <w:p w:rsidR="00871C05">
      <w:pPr>
        <w:pStyle w:val="ListParagraph"/>
        <w:numPr>
          <w:ilvl w:val="1"/>
          <w:numId w:val="23"/>
        </w:numPr>
        <w:tabs>
          <w:tab w:val="left" w:pos="934"/>
        </w:tabs>
        <w:spacing w:before="93"/>
        <w:ind w:right="951"/>
        <w:jc w:val="both"/>
      </w:pPr>
      <w:r>
        <w:t>Licensed premises, especially those operating late at night and in the early hours of the morning, can cause a range of nuisances impacting on people living, working or sleeping within the vicinity of the</w:t>
      </w:r>
      <w:r>
        <w:rPr>
          <w:spacing w:val="-3"/>
        </w:rPr>
        <w:t xml:space="preserve"> </w:t>
      </w:r>
      <w:r>
        <w:t>premises.</w:t>
      </w:r>
    </w:p>
    <w:p w:rsidR="00871C05">
      <w:pPr>
        <w:pStyle w:val="BodyText"/>
        <w:spacing w:before="1"/>
      </w:pPr>
    </w:p>
    <w:p w:rsidR="00871C05">
      <w:pPr>
        <w:pStyle w:val="ListParagraph"/>
        <w:numPr>
          <w:ilvl w:val="1"/>
          <w:numId w:val="23"/>
        </w:numPr>
        <w:tabs>
          <w:tab w:val="left" w:pos="934"/>
        </w:tabs>
        <w:ind w:right="953"/>
        <w:jc w:val="both"/>
      </w:pPr>
      <w:r>
        <w:t>The concerns mainly relate to noise nuisance, light pollution and noxious smells and due regard will be taken on the impact these may have and the licensing authority will expect operating schedules to satisfactorily address these issues. Applicants</w:t>
      </w:r>
      <w:r>
        <w:rPr>
          <w:spacing w:val="46"/>
        </w:rPr>
        <w:t xml:space="preserve"> </w:t>
      </w:r>
      <w:r>
        <w:t>are</w:t>
      </w:r>
    </w:p>
    <w:p w:rsidR="00871C05">
      <w:pPr>
        <w:jc w:val="both"/>
        <w:sectPr>
          <w:pgSz w:w="11910" w:h="16840"/>
          <w:pgMar w:top="880" w:right="460" w:bottom="1240" w:left="1040" w:header="0" w:footer="969" w:gutter="0"/>
          <w:cols w:space="720"/>
        </w:sectPr>
      </w:pPr>
    </w:p>
    <w:p w:rsidR="00871C05">
      <w:pPr>
        <w:pStyle w:val="BodyText"/>
        <w:spacing w:before="79"/>
        <w:ind w:left="933" w:right="955"/>
      </w:pPr>
      <w:r>
        <w:t>advised to seek advice from the Authority’s Environmental Health Officers before preparing their plans and schedules.</w:t>
      </w:r>
    </w:p>
    <w:p w:rsidR="00871C05">
      <w:pPr>
        <w:pStyle w:val="BodyText"/>
        <w:spacing w:before="11"/>
        <w:rPr>
          <w:sz w:val="21"/>
        </w:rPr>
      </w:pPr>
    </w:p>
    <w:p w:rsidR="00871C05">
      <w:pPr>
        <w:pStyle w:val="ListParagraph"/>
        <w:numPr>
          <w:ilvl w:val="1"/>
          <w:numId w:val="23"/>
        </w:numPr>
        <w:tabs>
          <w:tab w:val="left" w:pos="934"/>
        </w:tabs>
        <w:ind w:right="949"/>
        <w:jc w:val="both"/>
      </w:pPr>
      <w:r>
        <w:t xml:space="preserve">The licensing authority will consider attaching conditions to </w:t>
      </w:r>
      <w:r>
        <w:t>licences</w:t>
      </w:r>
      <w:r>
        <w:t xml:space="preserve"> and permissions to prevent public</w:t>
      </w:r>
      <w:r>
        <w:rPr>
          <w:spacing w:val="2"/>
        </w:rPr>
        <w:t xml:space="preserve"> </w:t>
      </w:r>
      <w:r>
        <w:t>nuisance.</w:t>
      </w:r>
    </w:p>
    <w:p w:rsidR="00871C05">
      <w:pPr>
        <w:pStyle w:val="BodyText"/>
      </w:pPr>
    </w:p>
    <w:p w:rsidR="00871C05">
      <w:pPr>
        <w:pStyle w:val="ListParagraph"/>
        <w:numPr>
          <w:ilvl w:val="1"/>
          <w:numId w:val="23"/>
        </w:numPr>
        <w:tabs>
          <w:tab w:val="left" w:pos="934"/>
        </w:tabs>
        <w:ind w:right="950"/>
        <w:jc w:val="both"/>
      </w:pPr>
      <w:r>
        <w:t xml:space="preserve">In considering all </w:t>
      </w:r>
      <w:r>
        <w:t>licence</w:t>
      </w:r>
      <w:r>
        <w:t xml:space="preserve"> applications, the Licensing authority will consider the adequacy of measures proposed to deal with the potential for nuisance and disorder having regard to all of the circumstances of the application, and in particular consider the</w:t>
      </w:r>
      <w:r>
        <w:rPr>
          <w:spacing w:val="-3"/>
        </w:rPr>
        <w:t xml:space="preserve"> </w:t>
      </w:r>
      <w:r>
        <w:t>following:-</w:t>
      </w:r>
    </w:p>
    <w:p w:rsidR="00871C05">
      <w:pPr>
        <w:pStyle w:val="BodyText"/>
        <w:spacing w:before="11"/>
        <w:rPr>
          <w:sz w:val="21"/>
        </w:rPr>
      </w:pPr>
    </w:p>
    <w:p w:rsidR="00871C05">
      <w:pPr>
        <w:pStyle w:val="ListParagraph"/>
        <w:numPr>
          <w:ilvl w:val="2"/>
          <w:numId w:val="23"/>
        </w:numPr>
        <w:tabs>
          <w:tab w:val="left" w:pos="1345"/>
          <w:tab w:val="left" w:pos="1346"/>
        </w:tabs>
        <w:ind w:left="1346" w:hanging="893"/>
      </w:pPr>
      <w:r>
        <w:t>the type of activity, the number and type of customers likely to</w:t>
      </w:r>
      <w:r>
        <w:rPr>
          <w:spacing w:val="-7"/>
        </w:rPr>
        <w:t xml:space="preserve"> </w:t>
      </w:r>
      <w:r>
        <w:t>attend;</w:t>
      </w:r>
    </w:p>
    <w:p w:rsidR="00871C05">
      <w:pPr>
        <w:pStyle w:val="BodyText"/>
      </w:pPr>
    </w:p>
    <w:p w:rsidR="00871C05">
      <w:pPr>
        <w:pStyle w:val="ListParagraph"/>
        <w:numPr>
          <w:ilvl w:val="2"/>
          <w:numId w:val="23"/>
        </w:numPr>
        <w:tabs>
          <w:tab w:val="left" w:pos="1345"/>
          <w:tab w:val="left" w:pos="1346"/>
        </w:tabs>
        <w:spacing w:before="1"/>
        <w:ind w:left="1346" w:hanging="893"/>
      </w:pPr>
      <w:r>
        <w:t>the levels of noise likely to be generated from the</w:t>
      </w:r>
      <w:r>
        <w:rPr>
          <w:spacing w:val="-13"/>
        </w:rPr>
        <w:t xml:space="preserve"> </w:t>
      </w:r>
      <w:r>
        <w:t>premises;</w:t>
      </w:r>
    </w:p>
    <w:p w:rsidR="00871C05">
      <w:pPr>
        <w:pStyle w:val="BodyText"/>
      </w:pPr>
    </w:p>
    <w:p w:rsidR="00871C05">
      <w:pPr>
        <w:pStyle w:val="ListParagraph"/>
        <w:numPr>
          <w:ilvl w:val="2"/>
          <w:numId w:val="23"/>
        </w:numPr>
        <w:tabs>
          <w:tab w:val="left" w:pos="1346"/>
        </w:tabs>
        <w:ind w:left="1370" w:right="951" w:hanging="720"/>
        <w:jc w:val="both"/>
      </w:pPr>
      <w:r>
        <w:t>particular consideration to be given to the effect of the implementation of the smoking legislation on the four licensing</w:t>
      </w:r>
      <w:r>
        <w:rPr>
          <w:spacing w:val="-2"/>
        </w:rPr>
        <w:t xml:space="preserve"> </w:t>
      </w:r>
      <w:r>
        <w:t>objectives</w:t>
      </w:r>
    </w:p>
    <w:p w:rsidR="00871C05">
      <w:pPr>
        <w:pStyle w:val="BodyText"/>
        <w:spacing w:before="11"/>
        <w:rPr>
          <w:sz w:val="21"/>
        </w:rPr>
      </w:pPr>
    </w:p>
    <w:p w:rsidR="00871C05">
      <w:pPr>
        <w:pStyle w:val="ListParagraph"/>
        <w:numPr>
          <w:ilvl w:val="2"/>
          <w:numId w:val="23"/>
        </w:numPr>
        <w:tabs>
          <w:tab w:val="left" w:pos="1346"/>
        </w:tabs>
        <w:ind w:left="1377" w:right="951" w:hanging="720"/>
        <w:jc w:val="both"/>
      </w:pPr>
      <w:r>
        <w:t>the proposed hours of operation - there is no presumption that the local authority will allow external areas to be used by customers for the consumption of food or drink after 23.00 unless otherwise stated in the particular premises licensing conditions;</w:t>
      </w:r>
    </w:p>
    <w:p w:rsidR="00871C05">
      <w:pPr>
        <w:pStyle w:val="BodyText"/>
      </w:pPr>
    </w:p>
    <w:p w:rsidR="00871C05">
      <w:pPr>
        <w:pStyle w:val="ListParagraph"/>
        <w:numPr>
          <w:ilvl w:val="2"/>
          <w:numId w:val="23"/>
        </w:numPr>
        <w:tabs>
          <w:tab w:val="left" w:pos="1346"/>
        </w:tabs>
        <w:spacing w:before="1"/>
        <w:ind w:left="1370" w:right="955" w:hanging="720"/>
        <w:jc w:val="both"/>
      </w:pPr>
      <w:r>
        <w:t>the levels of public transport accessibility for customers and the likely means of public or private transport that will be</w:t>
      </w:r>
      <w:r>
        <w:rPr>
          <w:spacing w:val="-1"/>
        </w:rPr>
        <w:t xml:space="preserve"> </w:t>
      </w:r>
      <w:r>
        <w:t>used;</w:t>
      </w:r>
    </w:p>
    <w:p w:rsidR="00871C05">
      <w:pPr>
        <w:pStyle w:val="BodyText"/>
        <w:spacing w:before="1"/>
      </w:pPr>
    </w:p>
    <w:p w:rsidR="00871C05">
      <w:pPr>
        <w:pStyle w:val="ListParagraph"/>
        <w:numPr>
          <w:ilvl w:val="2"/>
          <w:numId w:val="23"/>
        </w:numPr>
        <w:tabs>
          <w:tab w:val="left" w:pos="1345"/>
          <w:tab w:val="left" w:pos="1346"/>
        </w:tabs>
        <w:ind w:left="1346" w:hanging="720"/>
      </w:pPr>
      <w:r>
        <w:t>means of access to the premises for</w:t>
      </w:r>
      <w:r>
        <w:rPr>
          <w:spacing w:val="-8"/>
        </w:rPr>
        <w:t xml:space="preserve"> </w:t>
      </w:r>
      <w:r>
        <w:t>customers;</w:t>
      </w:r>
    </w:p>
    <w:p w:rsidR="00871C05">
      <w:pPr>
        <w:pStyle w:val="BodyText"/>
        <w:spacing w:before="10"/>
        <w:rPr>
          <w:sz w:val="21"/>
        </w:rPr>
      </w:pPr>
    </w:p>
    <w:p w:rsidR="00871C05">
      <w:pPr>
        <w:pStyle w:val="ListParagraph"/>
        <w:numPr>
          <w:ilvl w:val="2"/>
          <w:numId w:val="23"/>
        </w:numPr>
        <w:tabs>
          <w:tab w:val="left" w:pos="1346"/>
        </w:tabs>
        <w:ind w:left="1346" w:right="950" w:hanging="720"/>
        <w:jc w:val="both"/>
      </w:pPr>
      <w:del w:id="419" w:author="Marshall, Mark" w:date="2019-12-05T11:34:00Z">
        <w:r>
          <w:delText>whether appropriate car parking is readily accessible to premises and whether the use/parking of vehicles would cause a demonstrable adverse impact on the amenity of</w:delText>
        </w:r>
      </w:del>
      <w:del w:id="420" w:author="Marshall, Mark" w:date="2019-12-05T11:34:00Z">
        <w:r>
          <w:rPr>
            <w:spacing w:val="-1"/>
          </w:rPr>
          <w:delText xml:space="preserve"> </w:delText>
        </w:r>
      </w:del>
      <w:del w:id="421" w:author="Marshall, Mark" w:date="2019-12-05T11:34:00Z">
        <w:r>
          <w:delText>residents;</w:delText>
        </w:r>
      </w:del>
    </w:p>
    <w:p w:rsidR="00BB3E19" w:rsidP="00BB3E19">
      <w:pPr>
        <w:pStyle w:val="ListParagraph"/>
      </w:pPr>
    </w:p>
    <w:p w:rsidR="00BB3E19" w:rsidRPr="00BB3E19">
      <w:pPr>
        <w:pStyle w:val="ListParagraph"/>
        <w:numPr>
          <w:ilvl w:val="2"/>
          <w:numId w:val="23"/>
        </w:numPr>
        <w:tabs>
          <w:tab w:val="left" w:pos="1346"/>
        </w:tabs>
        <w:ind w:left="1346" w:right="950" w:hanging="720"/>
        <w:jc w:val="both"/>
        <w:rPr>
          <w:del w:id="422" w:author="Marshall, Mark" w:date="2019-12-05T11:34:00Z"/>
          <w:color w:val="FF0000"/>
        </w:rPr>
      </w:pPr>
      <w:r w:rsidRPr="00BB3E19">
        <w:rPr>
          <w:color w:val="FF0000"/>
        </w:rPr>
        <w:t>Careful consideration will be given to the dispersal arrangements from premises including the impact of customers waiting around for transport such as taxis or buses or returning to private cars parked in the immediate vicinity. Any foreseeable nuisance in respect of the dispersal of patrons should be mitigated by an adequate and appropriate policy which is implemented and understood by all management and staff at the premises.</w:t>
      </w:r>
    </w:p>
    <w:p w:rsidR="00871C05">
      <w:pPr>
        <w:pStyle w:val="BodyText"/>
        <w:spacing w:before="1"/>
      </w:pPr>
    </w:p>
    <w:p w:rsidR="00871C05">
      <w:pPr>
        <w:pStyle w:val="ListParagraph"/>
        <w:numPr>
          <w:ilvl w:val="2"/>
          <w:numId w:val="23"/>
        </w:numPr>
        <w:tabs>
          <w:tab w:val="left" w:pos="1345"/>
          <w:tab w:val="left" w:pos="1346"/>
        </w:tabs>
        <w:ind w:left="1346" w:hanging="720"/>
      </w:pPr>
      <w:r>
        <w:t>the cumulative impact of licensed</w:t>
      </w:r>
      <w:r>
        <w:rPr>
          <w:spacing w:val="-3"/>
        </w:rPr>
        <w:t xml:space="preserve"> </w:t>
      </w:r>
      <w:r>
        <w:t>premises;</w:t>
      </w:r>
    </w:p>
    <w:p w:rsidR="00871C05">
      <w:pPr>
        <w:pStyle w:val="BodyText"/>
      </w:pPr>
    </w:p>
    <w:p w:rsidR="00871C05">
      <w:pPr>
        <w:pStyle w:val="ListParagraph"/>
        <w:numPr>
          <w:ilvl w:val="0"/>
          <w:numId w:val="21"/>
        </w:numPr>
        <w:tabs>
          <w:tab w:val="left" w:pos="1345"/>
          <w:tab w:val="left" w:pos="1346"/>
        </w:tabs>
        <w:spacing w:before="1"/>
        <w:jc w:val="left"/>
      </w:pPr>
      <w:r>
        <w:t>frequency of the</w:t>
      </w:r>
      <w:r>
        <w:rPr>
          <w:spacing w:val="-4"/>
        </w:rPr>
        <w:t xml:space="preserve"> </w:t>
      </w:r>
      <w:r>
        <w:t>activity;</w:t>
      </w:r>
    </w:p>
    <w:p w:rsidR="00871C05">
      <w:pPr>
        <w:pStyle w:val="BodyText"/>
      </w:pPr>
    </w:p>
    <w:p w:rsidR="00871C05">
      <w:pPr>
        <w:pStyle w:val="ListParagraph"/>
        <w:numPr>
          <w:ilvl w:val="0"/>
          <w:numId w:val="21"/>
        </w:numPr>
        <w:tabs>
          <w:tab w:val="left" w:pos="1346"/>
        </w:tabs>
        <w:ind w:right="957"/>
        <w:jc w:val="both"/>
      </w:pPr>
      <w:r>
        <w:t>the steps the applicant has taken or proposes to prevent disturbance by patrons arriving at or leaving the</w:t>
      </w:r>
      <w:r>
        <w:rPr>
          <w:spacing w:val="-1"/>
        </w:rPr>
        <w:t xml:space="preserve"> </w:t>
      </w:r>
      <w:r>
        <w:t>premises;</w:t>
      </w:r>
    </w:p>
    <w:p w:rsidR="00871C05">
      <w:pPr>
        <w:pStyle w:val="BodyText"/>
        <w:spacing w:before="11"/>
        <w:rPr>
          <w:sz w:val="21"/>
        </w:rPr>
      </w:pPr>
    </w:p>
    <w:p w:rsidR="00871C05">
      <w:pPr>
        <w:pStyle w:val="ListParagraph"/>
        <w:numPr>
          <w:ilvl w:val="0"/>
          <w:numId w:val="21"/>
        </w:numPr>
        <w:tabs>
          <w:tab w:val="left" w:pos="1346"/>
        </w:tabs>
        <w:ind w:right="958"/>
        <w:jc w:val="both"/>
      </w:pPr>
      <w:r>
        <w:t xml:space="preserve">the steps the applicant has taken or proposes to prevent queuing, or if queuing is inevitable, to divert queues away from </w:t>
      </w:r>
      <w:r>
        <w:t>neighbouring</w:t>
      </w:r>
      <w:r>
        <w:t xml:space="preserve"> premises, or otherwise manage the queue to prevent disturbance or</w:t>
      </w:r>
      <w:r>
        <w:rPr>
          <w:spacing w:val="-11"/>
        </w:rPr>
        <w:t xml:space="preserve"> </w:t>
      </w:r>
      <w:r>
        <w:t>obstruction;</w:t>
      </w:r>
    </w:p>
    <w:p w:rsidR="00871C05">
      <w:pPr>
        <w:pStyle w:val="BodyText"/>
        <w:spacing w:before="1"/>
      </w:pPr>
    </w:p>
    <w:p w:rsidR="00871C05">
      <w:pPr>
        <w:pStyle w:val="ListParagraph"/>
        <w:numPr>
          <w:ilvl w:val="0"/>
          <w:numId w:val="21"/>
        </w:numPr>
        <w:tabs>
          <w:tab w:val="left" w:pos="1346"/>
        </w:tabs>
        <w:ind w:right="956"/>
        <w:jc w:val="both"/>
      </w:pPr>
      <w:r>
        <w:t>the arrangements the applicant has made or proposes to make for security lighting at the premises, and the steps the applicant has taken or proposes to take to ensure that lighting will not cause a nuisance to</w:t>
      </w:r>
      <w:r>
        <w:rPr>
          <w:spacing w:val="-12"/>
        </w:rPr>
        <w:t xml:space="preserve"> </w:t>
      </w:r>
      <w:r>
        <w:t>residents;</w:t>
      </w:r>
    </w:p>
    <w:p w:rsidR="00871C05">
      <w:pPr>
        <w:pStyle w:val="BodyText"/>
        <w:spacing w:before="10"/>
        <w:rPr>
          <w:sz w:val="21"/>
        </w:rPr>
      </w:pPr>
    </w:p>
    <w:p w:rsidR="00871C05">
      <w:pPr>
        <w:pStyle w:val="ListParagraph"/>
        <w:numPr>
          <w:ilvl w:val="0"/>
          <w:numId w:val="21"/>
        </w:numPr>
        <w:tabs>
          <w:tab w:val="left" w:pos="1345"/>
          <w:tab w:val="left" w:pos="1346"/>
        </w:tabs>
        <w:jc w:val="left"/>
      </w:pPr>
      <w:r>
        <w:t>whether routes to and from the premises pass residential</w:t>
      </w:r>
      <w:r>
        <w:rPr>
          <w:spacing w:val="-12"/>
        </w:rPr>
        <w:t xml:space="preserve"> </w:t>
      </w:r>
      <w:r>
        <w:t>premises;</w:t>
      </w:r>
    </w:p>
    <w:p w:rsidR="00871C05">
      <w:pPr>
        <w:pStyle w:val="BodyText"/>
        <w:spacing w:before="1"/>
      </w:pPr>
    </w:p>
    <w:p w:rsidR="00871C05">
      <w:pPr>
        <w:pStyle w:val="ListParagraph"/>
        <w:numPr>
          <w:ilvl w:val="0"/>
          <w:numId w:val="21"/>
        </w:numPr>
        <w:tabs>
          <w:tab w:val="left" w:pos="1282"/>
        </w:tabs>
        <w:ind w:left="1281" w:right="957"/>
        <w:jc w:val="both"/>
      </w:pPr>
      <w:r>
        <w:t>whether the premises would result in increased refuse storage or disposal problems or additional litter in the vicinity of the</w:t>
      </w:r>
      <w:r>
        <w:rPr>
          <w:spacing w:val="-6"/>
        </w:rPr>
        <w:t xml:space="preserve"> </w:t>
      </w:r>
      <w:r>
        <w:t>premises.</w:t>
      </w:r>
    </w:p>
    <w:p w:rsidR="00871C05">
      <w:pPr>
        <w:pStyle w:val="BodyText"/>
        <w:rPr>
          <w:sz w:val="24"/>
        </w:rPr>
      </w:pPr>
    </w:p>
    <w:p w:rsidR="00871C05">
      <w:pPr>
        <w:pStyle w:val="BodyText"/>
        <w:spacing w:before="10"/>
        <w:rPr>
          <w:sz w:val="19"/>
        </w:rPr>
      </w:pPr>
    </w:p>
    <w:p w:rsidR="00871C05">
      <w:pPr>
        <w:pStyle w:val="Heading1"/>
        <w:numPr>
          <w:ilvl w:val="0"/>
          <w:numId w:val="23"/>
        </w:numPr>
        <w:tabs>
          <w:tab w:val="left" w:pos="901"/>
          <w:tab w:val="left" w:pos="903"/>
        </w:tabs>
        <w:ind w:left="902" w:hanging="691"/>
        <w:rPr>
          <w:u w:val="none"/>
        </w:rPr>
      </w:pPr>
      <w:r>
        <w:rPr>
          <w:u w:val="thick"/>
        </w:rPr>
        <w:t>Mechanisms for dealing with Public</w:t>
      </w:r>
      <w:r>
        <w:rPr>
          <w:spacing w:val="-10"/>
          <w:u w:val="thick"/>
        </w:rPr>
        <w:t xml:space="preserve"> </w:t>
      </w:r>
      <w:r>
        <w:rPr>
          <w:u w:val="thick"/>
        </w:rPr>
        <w:t>Nuisance</w:t>
      </w:r>
    </w:p>
    <w:p w:rsidR="00871C05">
      <w:pPr>
        <w:pStyle w:val="BodyText"/>
        <w:spacing w:before="10"/>
        <w:rPr>
          <w:b/>
          <w:sz w:val="13"/>
        </w:rPr>
      </w:pPr>
    </w:p>
    <w:p w:rsidR="00871C05">
      <w:pPr>
        <w:pStyle w:val="ListParagraph"/>
        <w:numPr>
          <w:ilvl w:val="1"/>
          <w:numId w:val="23"/>
        </w:numPr>
        <w:tabs>
          <w:tab w:val="left" w:pos="933"/>
          <w:tab w:val="left" w:pos="934"/>
        </w:tabs>
        <w:spacing w:before="94"/>
        <w:ind w:right="955"/>
      </w:pPr>
      <w:r>
        <w:t xml:space="preserve">The licensing authority </w:t>
      </w:r>
      <w:r>
        <w:t>recognises</w:t>
      </w:r>
      <w:r>
        <w:t xml:space="preserve"> that once away from licensed premises a minority of consumers will behave badly and occasionally</w:t>
      </w:r>
      <w:r>
        <w:rPr>
          <w:spacing w:val="-5"/>
        </w:rPr>
        <w:t xml:space="preserve"> </w:t>
      </w:r>
      <w:r>
        <w:t>unlawfully.</w:t>
      </w:r>
    </w:p>
    <w:p w:rsidR="00871C05">
      <w:pPr>
        <w:sectPr>
          <w:pgSz w:w="11910" w:h="16840"/>
          <w:pgMar w:top="620" w:right="460" w:bottom="1240" w:left="1040" w:header="0" w:footer="969" w:gutter="0"/>
          <w:cols w:space="720"/>
        </w:sectPr>
      </w:pPr>
    </w:p>
    <w:p w:rsidR="00871C05">
      <w:pPr>
        <w:pStyle w:val="ListParagraph"/>
        <w:numPr>
          <w:ilvl w:val="1"/>
          <w:numId w:val="23"/>
        </w:numPr>
        <w:tabs>
          <w:tab w:val="left" w:pos="933"/>
          <w:tab w:val="left" w:pos="934"/>
        </w:tabs>
        <w:spacing w:before="79"/>
        <w:ind w:hanging="722"/>
      </w:pPr>
      <w:r>
        <w:t>The public have the benefit of various methods of control</w:t>
      </w:r>
      <w:r>
        <w:rPr>
          <w:spacing w:val="-2"/>
        </w:rPr>
        <w:t xml:space="preserve"> </w:t>
      </w:r>
      <w:r>
        <w:t>including:-</w:t>
      </w:r>
    </w:p>
    <w:p w:rsidR="00871C05">
      <w:pPr>
        <w:pStyle w:val="BodyText"/>
      </w:pPr>
    </w:p>
    <w:p w:rsidR="00871C05">
      <w:pPr>
        <w:pStyle w:val="ListParagraph"/>
        <w:numPr>
          <w:ilvl w:val="2"/>
          <w:numId w:val="23"/>
        </w:numPr>
        <w:tabs>
          <w:tab w:val="left" w:pos="1345"/>
          <w:tab w:val="left" w:pos="1346"/>
        </w:tabs>
        <w:ind w:left="1346" w:hanging="720"/>
      </w:pPr>
      <w:r>
        <w:t>planning</w:t>
      </w:r>
      <w:r>
        <w:rPr>
          <w:spacing w:val="1"/>
        </w:rPr>
        <w:t xml:space="preserve"> </w:t>
      </w:r>
      <w:r>
        <w:t>controls;</w:t>
      </w:r>
    </w:p>
    <w:p w:rsidR="00871C05">
      <w:pPr>
        <w:pStyle w:val="BodyText"/>
        <w:spacing w:before="1"/>
      </w:pPr>
    </w:p>
    <w:p w:rsidR="00871C05">
      <w:pPr>
        <w:pStyle w:val="ListParagraph"/>
        <w:numPr>
          <w:ilvl w:val="2"/>
          <w:numId w:val="23"/>
        </w:numPr>
        <w:tabs>
          <w:tab w:val="left" w:pos="1346"/>
        </w:tabs>
        <w:ind w:left="1346" w:right="953" w:hanging="720"/>
        <w:jc w:val="both"/>
      </w:pPr>
      <w:r>
        <w:t xml:space="preserve">positive measures to create a safe and clean town </w:t>
      </w:r>
      <w:r>
        <w:t>centre</w:t>
      </w:r>
      <w:r>
        <w:t xml:space="preserve"> environment in partnership with local businesses, transport operators and other departments of the local</w:t>
      </w:r>
      <w:r>
        <w:rPr>
          <w:spacing w:val="-1"/>
        </w:rPr>
        <w:t xml:space="preserve"> </w:t>
      </w:r>
      <w:r>
        <w:t>authority;</w:t>
      </w:r>
    </w:p>
    <w:p w:rsidR="00871C05">
      <w:pPr>
        <w:pStyle w:val="BodyText"/>
        <w:spacing w:before="10"/>
        <w:rPr>
          <w:sz w:val="21"/>
        </w:rPr>
      </w:pPr>
    </w:p>
    <w:p w:rsidR="00871C05">
      <w:pPr>
        <w:pStyle w:val="ListParagraph"/>
        <w:numPr>
          <w:ilvl w:val="2"/>
          <w:numId w:val="23"/>
        </w:numPr>
        <w:tabs>
          <w:tab w:val="left" w:pos="1346"/>
        </w:tabs>
        <w:ind w:left="1346" w:right="957" w:hanging="720"/>
        <w:jc w:val="both"/>
      </w:pPr>
      <w:r>
        <w:t>powers of local authorities to designate parts of the local authority area as places where alcohol may be</w:t>
      </w:r>
      <w:r>
        <w:rPr>
          <w:spacing w:val="-3"/>
        </w:rPr>
        <w:t xml:space="preserve"> </w:t>
      </w:r>
      <w:r>
        <w:t>regulated;</w:t>
      </w:r>
    </w:p>
    <w:p w:rsidR="00871C05">
      <w:pPr>
        <w:pStyle w:val="BodyText"/>
        <w:spacing w:before="11"/>
        <w:rPr>
          <w:sz w:val="21"/>
        </w:rPr>
      </w:pPr>
    </w:p>
    <w:p w:rsidR="00871C05">
      <w:pPr>
        <w:pStyle w:val="ListParagraph"/>
        <w:numPr>
          <w:ilvl w:val="2"/>
          <w:numId w:val="23"/>
        </w:numPr>
        <w:tabs>
          <w:tab w:val="left" w:pos="1346"/>
        </w:tabs>
        <w:ind w:left="1346" w:right="950" w:hanging="720"/>
        <w:jc w:val="both"/>
      </w:pPr>
      <w:r>
        <w:t xml:space="preserve">police enforcement of the normal law concerning disorder and anti-social </w:t>
      </w:r>
      <w:r>
        <w:t>behaviour</w:t>
      </w:r>
      <w:r>
        <w:t>, including the issuing of Penalty Notice for</w:t>
      </w:r>
      <w:r>
        <w:rPr>
          <w:spacing w:val="-3"/>
        </w:rPr>
        <w:t xml:space="preserve"> </w:t>
      </w:r>
      <w:r>
        <w:t>disorder;</w:t>
      </w:r>
    </w:p>
    <w:p w:rsidR="00871C05">
      <w:pPr>
        <w:pStyle w:val="BodyText"/>
        <w:spacing w:before="2"/>
      </w:pPr>
    </w:p>
    <w:p w:rsidR="00871C05">
      <w:pPr>
        <w:pStyle w:val="ListParagraph"/>
        <w:numPr>
          <w:ilvl w:val="2"/>
          <w:numId w:val="23"/>
        </w:numPr>
        <w:tabs>
          <w:tab w:val="left" w:pos="1346"/>
        </w:tabs>
        <w:ind w:left="1346" w:right="957" w:hanging="720"/>
        <w:jc w:val="both"/>
      </w:pPr>
      <w:r>
        <w:t xml:space="preserve">the prosecution of any personal </w:t>
      </w:r>
      <w:r>
        <w:t>licence</w:t>
      </w:r>
      <w:r>
        <w:t xml:space="preserve"> holder or members of staff at such premises who is selling alcohol to people who are</w:t>
      </w:r>
      <w:r>
        <w:rPr>
          <w:spacing w:val="-6"/>
        </w:rPr>
        <w:t xml:space="preserve"> </w:t>
      </w:r>
      <w:r>
        <w:t>drunk;</w:t>
      </w:r>
    </w:p>
    <w:p w:rsidR="00871C05">
      <w:pPr>
        <w:pStyle w:val="BodyText"/>
        <w:spacing w:before="11"/>
        <w:rPr>
          <w:sz w:val="21"/>
        </w:rPr>
      </w:pPr>
    </w:p>
    <w:p w:rsidR="00871C05">
      <w:pPr>
        <w:pStyle w:val="ListParagraph"/>
        <w:numPr>
          <w:ilvl w:val="2"/>
          <w:numId w:val="23"/>
        </w:numPr>
        <w:tabs>
          <w:tab w:val="left" w:pos="1345"/>
          <w:tab w:val="left" w:pos="1346"/>
        </w:tabs>
        <w:ind w:left="1346" w:hanging="720"/>
      </w:pPr>
      <w:r>
        <w:t>the confiscation of alcohol from adults and children in designated</w:t>
      </w:r>
      <w:r>
        <w:rPr>
          <w:spacing w:val="-8"/>
        </w:rPr>
        <w:t xml:space="preserve"> </w:t>
      </w:r>
      <w:r>
        <w:t>areas;</w:t>
      </w:r>
    </w:p>
    <w:p w:rsidR="00871C05">
      <w:pPr>
        <w:pStyle w:val="BodyText"/>
        <w:spacing w:before="1"/>
      </w:pPr>
    </w:p>
    <w:p w:rsidR="00871C05">
      <w:pPr>
        <w:pStyle w:val="ListParagraph"/>
        <w:numPr>
          <w:ilvl w:val="2"/>
          <w:numId w:val="23"/>
        </w:numPr>
        <w:tabs>
          <w:tab w:val="left" w:pos="1346"/>
        </w:tabs>
        <w:ind w:left="1346" w:right="959" w:hanging="720"/>
        <w:jc w:val="both"/>
      </w:pPr>
      <w:r>
        <w:t>police powers to close down instantly for up to 24 hours any licensed premises or temporary events on grounds of disorder, the likelihood of disorder or excessive noise emanating from the</w:t>
      </w:r>
      <w:r>
        <w:rPr>
          <w:spacing w:val="-5"/>
        </w:rPr>
        <w:t xml:space="preserve"> </w:t>
      </w:r>
      <w:r>
        <w:t>premises;</w:t>
      </w:r>
    </w:p>
    <w:p w:rsidR="00871C05">
      <w:pPr>
        <w:pStyle w:val="BodyText"/>
        <w:spacing w:before="10"/>
        <w:rPr>
          <w:sz w:val="21"/>
        </w:rPr>
      </w:pPr>
    </w:p>
    <w:p w:rsidR="00871C05">
      <w:pPr>
        <w:pStyle w:val="ListParagraph"/>
        <w:numPr>
          <w:ilvl w:val="2"/>
          <w:numId w:val="23"/>
        </w:numPr>
        <w:tabs>
          <w:tab w:val="left" w:pos="1346"/>
        </w:tabs>
        <w:ind w:left="1346" w:right="949" w:hanging="720"/>
        <w:jc w:val="both"/>
      </w:pPr>
      <w:r>
        <w:t xml:space="preserve">the power of the police, other responsible authorities or an ‘other person’ to seek a review of the </w:t>
      </w:r>
      <w:r>
        <w:t>licence</w:t>
      </w:r>
      <w:r>
        <w:t xml:space="preserve"> or certificate in</w:t>
      </w:r>
      <w:r>
        <w:rPr>
          <w:spacing w:val="-8"/>
        </w:rPr>
        <w:t xml:space="preserve"> </w:t>
      </w:r>
      <w:r>
        <w:t>question.</w:t>
      </w:r>
    </w:p>
    <w:p w:rsidR="002E156E" w:rsidRPr="002E156E" w:rsidP="002E156E">
      <w:pPr>
        <w:widowControl/>
        <w:adjustRightInd w:val="0"/>
        <w:rPr>
          <w:rFonts w:eastAsiaTheme="minorHAnsi"/>
          <w:color w:val="000000"/>
          <w:sz w:val="24"/>
          <w:szCs w:val="24"/>
          <w:lang w:val="en-GB" w:bidi="ar-SA"/>
        </w:rPr>
      </w:pPr>
    </w:p>
    <w:p w:rsidR="002E156E" w:rsidRPr="002E156E" w:rsidP="002E156E">
      <w:pPr>
        <w:pStyle w:val="ListParagraph"/>
        <w:widowControl/>
        <w:numPr>
          <w:ilvl w:val="2"/>
          <w:numId w:val="23"/>
        </w:numPr>
        <w:adjustRightInd w:val="0"/>
        <w:rPr>
          <w:rFonts w:eastAsiaTheme="minorHAnsi"/>
          <w:color w:val="FF0000"/>
          <w:sz w:val="23"/>
          <w:szCs w:val="23"/>
          <w:lang w:val="en-GB" w:bidi="ar-SA"/>
        </w:rPr>
      </w:pPr>
      <w:r w:rsidRPr="002E156E">
        <w:rPr>
          <w:rFonts w:eastAsiaTheme="minorHAnsi"/>
          <w:color w:val="FF0000"/>
          <w:sz w:val="23"/>
          <w:szCs w:val="23"/>
          <w:lang w:val="en-GB" w:bidi="ar-SA"/>
        </w:rPr>
        <w:t>The Designated Public Place Order (DPPO) has been replaced by the Public Spaces Protection Order (PSPO) in the Anti-social Behaviour Crime and Policing Act 2014</w:t>
      </w:r>
      <w:r w:rsidRPr="002E156E">
        <w:rPr>
          <w:rFonts w:eastAsiaTheme="minorHAnsi"/>
          <w:color w:val="FF0000"/>
          <w:sz w:val="16"/>
          <w:szCs w:val="16"/>
          <w:lang w:val="en-GB" w:bidi="ar-SA"/>
        </w:rPr>
        <w:t>15</w:t>
      </w:r>
      <w:r w:rsidRPr="002E156E">
        <w:rPr>
          <w:rFonts w:eastAsiaTheme="minorHAnsi"/>
          <w:color w:val="FF0000"/>
          <w:sz w:val="23"/>
          <w:szCs w:val="23"/>
          <w:lang w:val="en-GB" w:bidi="ar-SA"/>
        </w:rPr>
        <w:t>. PSPOs can be used to restrict the drinking of alcohol in a public space where this has or is likely to have a detrimental effect on the quality of life on those in the locality, be persistent or continuing in nature, and unreasonable. Before making a PSPO, a council must consult the local police. DPPOs will continue to be valid for a period of three years following commencement of the PSPO in October 2014. Once that three year period expires, they will be treated as a PSPO and enforceable as such. Where a local authority occupies or manages premises, or where premises are managed on its behalf, and it licenses that place for alcohol sales, the PSPO will not apply when the licence is being used for alcohol sales (or 30 minutes after), but the place will be subject to the PSPO at all other times</w:t>
      </w:r>
      <w:r w:rsidRPr="002E156E">
        <w:rPr>
          <w:rFonts w:eastAsiaTheme="minorHAnsi"/>
          <w:color w:val="FF0000"/>
          <w:sz w:val="16"/>
          <w:szCs w:val="16"/>
          <w:lang w:val="en-GB" w:bidi="ar-SA"/>
        </w:rPr>
        <w:t>16</w:t>
      </w:r>
      <w:r w:rsidRPr="002E156E">
        <w:rPr>
          <w:rFonts w:eastAsiaTheme="minorHAnsi"/>
          <w:color w:val="FF0000"/>
          <w:sz w:val="23"/>
          <w:szCs w:val="23"/>
          <w:lang w:val="en-GB" w:bidi="ar-SA"/>
        </w:rPr>
        <w:t xml:space="preserve">. This allows local authorities to promote community events while still using a PSPO to tackle the problems of anti-social drinking. </w:t>
      </w:r>
    </w:p>
    <w:p w:rsidR="002E156E" w:rsidRPr="002E156E" w:rsidP="002E156E">
      <w:pPr>
        <w:pStyle w:val="ListParagraph"/>
        <w:tabs>
          <w:tab w:val="left" w:pos="1346"/>
        </w:tabs>
        <w:ind w:left="1276" w:right="949" w:firstLine="0"/>
        <w:jc w:val="left"/>
        <w:rPr>
          <w:color w:val="FF0000"/>
        </w:rPr>
      </w:pPr>
    </w:p>
    <w:p w:rsidR="00871C05">
      <w:pPr>
        <w:pStyle w:val="BodyText"/>
        <w:spacing w:before="11"/>
        <w:rPr>
          <w:sz w:val="21"/>
        </w:rPr>
      </w:pPr>
    </w:p>
    <w:p w:rsidR="006D43E6">
      <w:pPr>
        <w:pStyle w:val="BodyText"/>
        <w:spacing w:before="11"/>
        <w:rPr>
          <w:sz w:val="21"/>
        </w:rPr>
      </w:pPr>
    </w:p>
    <w:p w:rsidR="00871C05">
      <w:pPr>
        <w:pStyle w:val="Heading1"/>
        <w:numPr>
          <w:ilvl w:val="0"/>
          <w:numId w:val="23"/>
        </w:numPr>
        <w:tabs>
          <w:tab w:val="left" w:pos="933"/>
          <w:tab w:val="left" w:pos="934"/>
        </w:tabs>
        <w:ind w:hanging="722"/>
        <w:rPr>
          <w:u w:val="none"/>
        </w:rPr>
      </w:pPr>
      <w:r>
        <w:rPr>
          <w:u w:val="thick"/>
        </w:rPr>
        <w:t>Protection of Children from</w:t>
      </w:r>
      <w:r>
        <w:rPr>
          <w:spacing w:val="-2"/>
          <w:u w:val="thick"/>
        </w:rPr>
        <w:t xml:space="preserve"> </w:t>
      </w:r>
      <w:r>
        <w:rPr>
          <w:u w:val="thick"/>
        </w:rPr>
        <w:t>Harm</w:t>
      </w:r>
    </w:p>
    <w:p w:rsidR="00871C05">
      <w:pPr>
        <w:pStyle w:val="BodyText"/>
        <w:spacing w:before="10"/>
        <w:rPr>
          <w:b/>
          <w:sz w:val="13"/>
        </w:rPr>
      </w:pPr>
    </w:p>
    <w:p w:rsidR="00871C05">
      <w:pPr>
        <w:pStyle w:val="ListParagraph"/>
        <w:numPr>
          <w:ilvl w:val="1"/>
          <w:numId w:val="23"/>
        </w:numPr>
        <w:tabs>
          <w:tab w:val="left" w:pos="934"/>
        </w:tabs>
        <w:spacing w:before="94"/>
        <w:ind w:right="954"/>
        <w:jc w:val="both"/>
      </w:pPr>
      <w:r>
        <w:t>The policy does not seek to prevent the access of children to licensed premises. Access is at the discretion of the licensee and is neither encouraged nor discouraged by the policy. Conditions relating to access of children will only be imposed where they are necessary to promote the licensing objective of the “protection of children from harm.”</w:t>
      </w:r>
    </w:p>
    <w:p w:rsidR="00871C05">
      <w:pPr>
        <w:pStyle w:val="BodyText"/>
        <w:spacing w:before="1"/>
      </w:pPr>
    </w:p>
    <w:p w:rsidR="00871C05">
      <w:pPr>
        <w:pStyle w:val="ListParagraph"/>
        <w:numPr>
          <w:ilvl w:val="1"/>
          <w:numId w:val="23"/>
        </w:numPr>
        <w:tabs>
          <w:tab w:val="left" w:pos="934"/>
        </w:tabs>
        <w:spacing w:before="1"/>
        <w:ind w:right="958"/>
        <w:jc w:val="both"/>
      </w:pPr>
      <w:r>
        <w:t>Premises that may require conditions relating to access by children may include the following:</w:t>
      </w:r>
    </w:p>
    <w:p w:rsidR="00871C05">
      <w:pPr>
        <w:pStyle w:val="BodyText"/>
        <w:spacing w:before="10"/>
        <w:rPr>
          <w:sz w:val="21"/>
        </w:rPr>
      </w:pPr>
    </w:p>
    <w:p w:rsidR="00871C05">
      <w:pPr>
        <w:pStyle w:val="ListParagraph"/>
        <w:numPr>
          <w:ilvl w:val="0"/>
          <w:numId w:val="20"/>
        </w:numPr>
        <w:tabs>
          <w:tab w:val="left" w:pos="1345"/>
          <w:tab w:val="left" w:pos="1346"/>
        </w:tabs>
        <w:ind w:right="955"/>
        <w:jc w:val="left"/>
      </w:pPr>
      <w:r>
        <w:t>Where there have been convictions for under-age drinking or where there is evidence of under-age drinking;</w:t>
      </w:r>
    </w:p>
    <w:p w:rsidR="00871C05">
      <w:pPr>
        <w:pStyle w:val="BodyText"/>
        <w:spacing w:before="9"/>
        <w:rPr>
          <w:sz w:val="21"/>
        </w:rPr>
      </w:pPr>
    </w:p>
    <w:p w:rsidR="00871C05">
      <w:pPr>
        <w:pStyle w:val="ListParagraph"/>
        <w:numPr>
          <w:ilvl w:val="0"/>
          <w:numId w:val="20"/>
        </w:numPr>
        <w:tabs>
          <w:tab w:val="left" w:pos="1345"/>
          <w:tab w:val="left" w:pos="1346"/>
        </w:tabs>
        <w:jc w:val="left"/>
      </w:pPr>
      <w:r>
        <w:t>Where there is evidence of drug taking or drug</w:t>
      </w:r>
      <w:r>
        <w:rPr>
          <w:spacing w:val="-1"/>
        </w:rPr>
        <w:t xml:space="preserve"> </w:t>
      </w:r>
      <w:r>
        <w:t>dealing;</w:t>
      </w:r>
    </w:p>
    <w:p w:rsidR="00871C05">
      <w:pPr>
        <w:pStyle w:val="BodyText"/>
        <w:spacing w:before="10"/>
        <w:rPr>
          <w:sz w:val="21"/>
        </w:rPr>
      </w:pPr>
    </w:p>
    <w:p w:rsidR="00871C05">
      <w:pPr>
        <w:pStyle w:val="ListParagraph"/>
        <w:numPr>
          <w:ilvl w:val="0"/>
          <w:numId w:val="20"/>
        </w:numPr>
        <w:tabs>
          <w:tab w:val="left" w:pos="1345"/>
          <w:tab w:val="left" w:pos="1346"/>
        </w:tabs>
        <w:jc w:val="left"/>
      </w:pPr>
      <w:r>
        <w:t>Where a strong element of gambling takes place on the</w:t>
      </w:r>
      <w:r>
        <w:rPr>
          <w:spacing w:val="-9"/>
        </w:rPr>
        <w:t xml:space="preserve"> </w:t>
      </w:r>
      <w:r>
        <w:t>premises;</w:t>
      </w:r>
    </w:p>
    <w:p w:rsidR="00871C05">
      <w:pPr>
        <w:pStyle w:val="BodyText"/>
        <w:spacing w:before="9"/>
        <w:rPr>
          <w:sz w:val="21"/>
        </w:rPr>
      </w:pPr>
    </w:p>
    <w:p w:rsidR="00871C05">
      <w:pPr>
        <w:pStyle w:val="ListParagraph"/>
        <w:numPr>
          <w:ilvl w:val="0"/>
          <w:numId w:val="20"/>
        </w:numPr>
        <w:tabs>
          <w:tab w:val="left" w:pos="1345"/>
          <w:tab w:val="left" w:pos="1346"/>
        </w:tabs>
        <w:spacing w:before="1"/>
        <w:jc w:val="left"/>
      </w:pPr>
      <w:r>
        <w:t>Where entertainment of an ‘adult’ or ‘sexual’ nature takes</w:t>
      </w:r>
      <w:r>
        <w:rPr>
          <w:spacing w:val="-12"/>
        </w:rPr>
        <w:t xml:space="preserve"> </w:t>
      </w:r>
      <w:r>
        <w:t>place.</w:t>
      </w:r>
    </w:p>
    <w:p w:rsidR="00871C05">
      <w:pPr>
        <w:pStyle w:val="BodyText"/>
        <w:spacing w:before="10"/>
        <w:rPr>
          <w:sz w:val="21"/>
        </w:rPr>
      </w:pPr>
    </w:p>
    <w:p w:rsidR="00871C05">
      <w:pPr>
        <w:pStyle w:val="ListParagraph"/>
        <w:numPr>
          <w:ilvl w:val="1"/>
          <w:numId w:val="23"/>
        </w:numPr>
        <w:tabs>
          <w:tab w:val="left" w:pos="934"/>
        </w:tabs>
        <w:ind w:right="954"/>
        <w:jc w:val="both"/>
      </w:pPr>
      <w:r>
        <w:t xml:space="preserve">On occasions it may be necessary to impose a condition on a premises </w:t>
      </w:r>
      <w:r>
        <w:t>licence</w:t>
      </w:r>
      <w:r>
        <w:t xml:space="preserve"> banning entry to those premises by children under the age of 18 years. Options other than a complete ban will include the</w:t>
      </w:r>
      <w:r>
        <w:rPr>
          <w:spacing w:val="-7"/>
        </w:rPr>
        <w:t xml:space="preserve"> </w:t>
      </w:r>
      <w:r>
        <w:t>following:</w:t>
      </w:r>
    </w:p>
    <w:p w:rsidR="00871C05">
      <w:pPr>
        <w:pStyle w:val="BodyText"/>
        <w:spacing w:before="1"/>
      </w:pPr>
    </w:p>
    <w:p w:rsidR="00871C05">
      <w:pPr>
        <w:pStyle w:val="ListParagraph"/>
        <w:numPr>
          <w:ilvl w:val="0"/>
          <w:numId w:val="19"/>
        </w:numPr>
        <w:tabs>
          <w:tab w:val="left" w:pos="1345"/>
          <w:tab w:val="left" w:pos="1346"/>
        </w:tabs>
        <w:jc w:val="left"/>
      </w:pPr>
      <w:r>
        <w:t>Limiting the hours when children will be permitted in the</w:t>
      </w:r>
      <w:r>
        <w:rPr>
          <w:spacing w:val="-10"/>
        </w:rPr>
        <w:t xml:space="preserve"> </w:t>
      </w:r>
      <w:r>
        <w:t>premises;</w:t>
      </w:r>
    </w:p>
    <w:p w:rsidR="00871C05">
      <w:pPr>
        <w:pStyle w:val="BodyText"/>
        <w:spacing w:before="10"/>
        <w:rPr>
          <w:sz w:val="21"/>
        </w:rPr>
      </w:pPr>
    </w:p>
    <w:p w:rsidR="00871C05">
      <w:pPr>
        <w:pStyle w:val="ListParagraph"/>
        <w:numPr>
          <w:ilvl w:val="0"/>
          <w:numId w:val="19"/>
        </w:numPr>
        <w:tabs>
          <w:tab w:val="left" w:pos="1345"/>
          <w:tab w:val="left" w:pos="1346"/>
        </w:tabs>
        <w:jc w:val="left"/>
      </w:pPr>
      <w:r>
        <w:t>Stating a minimum age (below</w:t>
      </w:r>
      <w:r>
        <w:rPr>
          <w:spacing w:val="-2"/>
        </w:rPr>
        <w:t xml:space="preserve"> </w:t>
      </w:r>
      <w:r>
        <w:t>18);</w:t>
      </w:r>
    </w:p>
    <w:p w:rsidR="00871C05">
      <w:pPr>
        <w:pStyle w:val="BodyText"/>
        <w:spacing w:before="9"/>
        <w:rPr>
          <w:sz w:val="21"/>
        </w:rPr>
      </w:pPr>
    </w:p>
    <w:p w:rsidR="00871C05">
      <w:pPr>
        <w:pStyle w:val="ListParagraph"/>
        <w:numPr>
          <w:ilvl w:val="0"/>
          <w:numId w:val="19"/>
        </w:numPr>
        <w:tabs>
          <w:tab w:val="left" w:pos="1345"/>
          <w:tab w:val="left" w:pos="1346"/>
        </w:tabs>
        <w:spacing w:before="1"/>
        <w:jc w:val="left"/>
      </w:pPr>
      <w:r>
        <w:t>Limiting or prohibiting access when certain activities are taking</w:t>
      </w:r>
      <w:r>
        <w:rPr>
          <w:spacing w:val="-5"/>
        </w:rPr>
        <w:t xml:space="preserve"> </w:t>
      </w:r>
      <w:r>
        <w:t>place;</w:t>
      </w:r>
    </w:p>
    <w:p w:rsidR="00871C05">
      <w:pPr>
        <w:pStyle w:val="BodyText"/>
        <w:spacing w:before="9"/>
        <w:rPr>
          <w:sz w:val="21"/>
        </w:rPr>
      </w:pPr>
    </w:p>
    <w:p w:rsidR="00871C05">
      <w:pPr>
        <w:pStyle w:val="ListParagraph"/>
        <w:numPr>
          <w:ilvl w:val="0"/>
          <w:numId w:val="19"/>
        </w:numPr>
        <w:tabs>
          <w:tab w:val="left" w:pos="1345"/>
          <w:tab w:val="left" w:pos="1346"/>
        </w:tabs>
        <w:jc w:val="left"/>
      </w:pPr>
      <w:r>
        <w:t>Permitting access only when accompanied by an</w:t>
      </w:r>
      <w:r>
        <w:rPr>
          <w:spacing w:val="-6"/>
        </w:rPr>
        <w:t xml:space="preserve"> </w:t>
      </w:r>
      <w:r>
        <w:t>adult;</w:t>
      </w:r>
    </w:p>
    <w:p w:rsidR="00871C05">
      <w:pPr>
        <w:sectPr>
          <w:pgSz w:w="11910" w:h="16840"/>
          <w:pgMar w:top="620" w:right="460" w:bottom="1240" w:left="1040" w:header="0" w:footer="969" w:gutter="0"/>
          <w:cols w:space="720"/>
        </w:sectPr>
      </w:pPr>
    </w:p>
    <w:p w:rsidR="00871C05">
      <w:pPr>
        <w:pStyle w:val="ListParagraph"/>
        <w:numPr>
          <w:ilvl w:val="0"/>
          <w:numId w:val="19"/>
        </w:numPr>
        <w:tabs>
          <w:tab w:val="left" w:pos="1346"/>
        </w:tabs>
        <w:spacing w:before="79"/>
        <w:ind w:right="958"/>
      </w:pPr>
      <w:r>
        <w:t>Limiting of access to certain parts of the premises when particular licensable activities are taking</w:t>
      </w:r>
      <w:r>
        <w:rPr>
          <w:spacing w:val="-3"/>
        </w:rPr>
        <w:t xml:space="preserve"> </w:t>
      </w:r>
      <w:r>
        <w:t>place;</w:t>
      </w:r>
    </w:p>
    <w:p w:rsidR="00871C05">
      <w:pPr>
        <w:pStyle w:val="BodyText"/>
        <w:spacing w:before="8"/>
        <w:rPr>
          <w:sz w:val="21"/>
        </w:rPr>
      </w:pPr>
    </w:p>
    <w:p w:rsidR="00871C05">
      <w:pPr>
        <w:pStyle w:val="ListParagraph"/>
        <w:numPr>
          <w:ilvl w:val="0"/>
          <w:numId w:val="19"/>
        </w:numPr>
        <w:tabs>
          <w:tab w:val="left" w:pos="1345"/>
          <w:tab w:val="left" w:pos="1346"/>
        </w:tabs>
        <w:jc w:val="left"/>
      </w:pPr>
      <w:r>
        <w:t>Provision of suitable signage;</w:t>
      </w:r>
    </w:p>
    <w:p w:rsidR="00871C05">
      <w:pPr>
        <w:pStyle w:val="BodyText"/>
        <w:spacing w:before="10"/>
        <w:rPr>
          <w:sz w:val="21"/>
        </w:rPr>
      </w:pPr>
    </w:p>
    <w:p w:rsidR="00871C05">
      <w:pPr>
        <w:pStyle w:val="ListParagraph"/>
        <w:numPr>
          <w:ilvl w:val="0"/>
          <w:numId w:val="19"/>
        </w:numPr>
        <w:tabs>
          <w:tab w:val="left" w:pos="1346"/>
        </w:tabs>
        <w:spacing w:before="1"/>
        <w:ind w:right="950"/>
      </w:pPr>
      <w:r>
        <w:t>All premises selling/supplying alcohol are encouraged to operate a Challenge 21, Challenge 25 or similar</w:t>
      </w:r>
      <w:r>
        <w:rPr>
          <w:spacing w:val="1"/>
        </w:rPr>
        <w:t xml:space="preserve"> </w:t>
      </w:r>
      <w:r>
        <w:t>Policy.</w:t>
      </w:r>
    </w:p>
    <w:p w:rsidR="00871C05">
      <w:pPr>
        <w:pStyle w:val="BodyText"/>
        <w:spacing w:before="11"/>
        <w:rPr>
          <w:sz w:val="21"/>
        </w:rPr>
      </w:pPr>
    </w:p>
    <w:p w:rsidR="00871C05">
      <w:pPr>
        <w:pStyle w:val="ListParagraph"/>
        <w:numPr>
          <w:ilvl w:val="0"/>
          <w:numId w:val="19"/>
        </w:numPr>
        <w:tabs>
          <w:tab w:val="left" w:pos="1346"/>
        </w:tabs>
        <w:ind w:right="955"/>
      </w:pPr>
      <w:r>
        <w:t xml:space="preserve">Such other condition or restriction as may be necessary to achieve the licensing objectives. It shall be noted that there is no presumption in </w:t>
      </w:r>
      <w:r>
        <w:t>favour</w:t>
      </w:r>
      <w:r>
        <w:t xml:space="preserve"> of adult entertainment unless specifically</w:t>
      </w:r>
      <w:r>
        <w:rPr>
          <w:spacing w:val="-6"/>
        </w:rPr>
        <w:t xml:space="preserve"> </w:t>
      </w:r>
      <w:r>
        <w:t>authorised</w:t>
      </w:r>
      <w:r>
        <w:t>.</w:t>
      </w:r>
    </w:p>
    <w:p w:rsidR="00871C05">
      <w:pPr>
        <w:pStyle w:val="BodyText"/>
        <w:spacing w:before="10"/>
        <w:rPr>
          <w:sz w:val="21"/>
        </w:rPr>
      </w:pPr>
    </w:p>
    <w:p w:rsidR="00871C05">
      <w:pPr>
        <w:pStyle w:val="ListParagraph"/>
        <w:numPr>
          <w:ilvl w:val="1"/>
          <w:numId w:val="23"/>
        </w:numPr>
        <w:tabs>
          <w:tab w:val="left" w:pos="933"/>
          <w:tab w:val="left" w:pos="934"/>
        </w:tabs>
        <w:ind w:hanging="722"/>
      </w:pPr>
      <w:r>
        <w:t>A complete ban on children entering licensed premises is rarely likely to be</w:t>
      </w:r>
      <w:r>
        <w:rPr>
          <w:spacing w:val="-18"/>
        </w:rPr>
        <w:t xml:space="preserve"> </w:t>
      </w:r>
      <w:r>
        <w:t>necessary.</w:t>
      </w:r>
    </w:p>
    <w:p w:rsidR="00871C05">
      <w:pPr>
        <w:pStyle w:val="BodyText"/>
        <w:spacing w:before="10"/>
        <w:rPr>
          <w:sz w:val="21"/>
        </w:rPr>
      </w:pPr>
    </w:p>
    <w:p w:rsidR="00871C05">
      <w:pPr>
        <w:pStyle w:val="ListParagraph"/>
        <w:numPr>
          <w:ilvl w:val="1"/>
          <w:numId w:val="23"/>
        </w:numPr>
        <w:tabs>
          <w:tab w:val="left" w:pos="934"/>
        </w:tabs>
        <w:ind w:right="953"/>
        <w:jc w:val="both"/>
      </w:pPr>
      <w:r>
        <w:t>Nothing in this policy makes it a requirement that children must be admitted to any premises. Licensees are not to provide alcohol to children, except as provided by the Act. The licensing authority expects applicants to be able to demonstrate that they have in place satisfactory arrangements to prevent sales of alcohol to children. The licensing authority recommends that the following documents should be used as evidence of age:-</w:t>
      </w:r>
    </w:p>
    <w:p w:rsidR="00871C05">
      <w:pPr>
        <w:pStyle w:val="BodyText"/>
      </w:pPr>
    </w:p>
    <w:p w:rsidR="00871C05">
      <w:pPr>
        <w:pStyle w:val="ListParagraph"/>
        <w:numPr>
          <w:ilvl w:val="0"/>
          <w:numId w:val="18"/>
        </w:numPr>
        <w:tabs>
          <w:tab w:val="left" w:pos="1345"/>
          <w:tab w:val="left" w:pos="1346"/>
        </w:tabs>
        <w:jc w:val="left"/>
      </w:pPr>
      <w:r>
        <w:t>Photographic Identity card bearing the PASS</w:t>
      </w:r>
      <w:r>
        <w:rPr>
          <w:spacing w:val="-5"/>
        </w:rPr>
        <w:t xml:space="preserve"> </w:t>
      </w:r>
      <w:r>
        <w:t>hologram</w:t>
      </w:r>
    </w:p>
    <w:p w:rsidR="00871C05">
      <w:pPr>
        <w:pStyle w:val="BodyText"/>
        <w:spacing w:before="10"/>
        <w:rPr>
          <w:sz w:val="21"/>
        </w:rPr>
      </w:pPr>
    </w:p>
    <w:p w:rsidR="00871C05">
      <w:pPr>
        <w:pStyle w:val="ListParagraph"/>
        <w:numPr>
          <w:ilvl w:val="0"/>
          <w:numId w:val="18"/>
        </w:numPr>
        <w:tabs>
          <w:tab w:val="left" w:pos="1345"/>
          <w:tab w:val="left" w:pos="1346"/>
        </w:tabs>
        <w:jc w:val="left"/>
      </w:pPr>
      <w:r>
        <w:t xml:space="preserve">Photocard driving </w:t>
      </w:r>
      <w:r>
        <w:t>licence</w:t>
      </w:r>
      <w:r>
        <w:t xml:space="preserve"> issued in the European</w:t>
      </w:r>
      <w:r>
        <w:rPr>
          <w:spacing w:val="-6"/>
        </w:rPr>
        <w:t xml:space="preserve"> </w:t>
      </w:r>
      <w:r>
        <w:t>Union</w:t>
      </w:r>
    </w:p>
    <w:p w:rsidR="00871C05">
      <w:pPr>
        <w:pStyle w:val="BodyText"/>
        <w:spacing w:before="10"/>
        <w:rPr>
          <w:sz w:val="21"/>
        </w:rPr>
      </w:pPr>
    </w:p>
    <w:p w:rsidR="00871C05">
      <w:pPr>
        <w:pStyle w:val="ListParagraph"/>
        <w:numPr>
          <w:ilvl w:val="0"/>
          <w:numId w:val="18"/>
        </w:numPr>
        <w:tabs>
          <w:tab w:val="left" w:pos="1345"/>
          <w:tab w:val="left" w:pos="1346"/>
        </w:tabs>
        <w:jc w:val="left"/>
      </w:pPr>
      <w:r>
        <w:t>Passport</w:t>
      </w:r>
    </w:p>
    <w:p w:rsidR="00871C05">
      <w:pPr>
        <w:pStyle w:val="BodyText"/>
        <w:rPr>
          <w:sz w:val="26"/>
        </w:rPr>
      </w:pPr>
    </w:p>
    <w:p w:rsidR="00871C05">
      <w:pPr>
        <w:pStyle w:val="ListParagraph"/>
        <w:numPr>
          <w:ilvl w:val="1"/>
          <w:numId w:val="23"/>
        </w:numPr>
        <w:tabs>
          <w:tab w:val="left" w:pos="922"/>
        </w:tabs>
        <w:spacing w:before="207"/>
        <w:ind w:left="921" w:right="948" w:hanging="709"/>
        <w:jc w:val="both"/>
      </w:pPr>
      <w:r>
        <w:t>The licensing authority will expect the operating schedule to identify suitable measures to protect children from harm and must therefore demonstrate that those factors, which impact on harm to children, have been considered. In addition the licensing authority will expect the operating schedule to demonstrate what measures are in place to ensure adequate staff training on the licensing laws relating to children in licensed premises.</w:t>
      </w:r>
    </w:p>
    <w:p w:rsidR="00871C05">
      <w:pPr>
        <w:pStyle w:val="BodyText"/>
        <w:spacing w:before="1"/>
      </w:pPr>
    </w:p>
    <w:p w:rsidR="00871C05">
      <w:pPr>
        <w:pStyle w:val="ListParagraph"/>
        <w:numPr>
          <w:ilvl w:val="1"/>
          <w:numId w:val="23"/>
        </w:numPr>
        <w:tabs>
          <w:tab w:val="left" w:pos="922"/>
        </w:tabs>
        <w:ind w:left="921" w:right="950" w:hanging="709"/>
        <w:jc w:val="both"/>
      </w:pPr>
      <w:r>
        <w:t xml:space="preserve">The licensing authority will also expect the licensee to demonstrate how they intend to provide for the supervision of children as customers and as performers providing regulated entertainment. </w:t>
      </w:r>
      <w:r>
        <w:t>Licence</w:t>
      </w:r>
      <w:r>
        <w:t xml:space="preserve"> holders will be expected to demonstrate that consideration has been given to the welfare of children as performers. As a minimum requirement the licensing authority will require an adult to be nominated to be responsible for such child</w:t>
      </w:r>
      <w:r>
        <w:rPr>
          <w:spacing w:val="-2"/>
        </w:rPr>
        <w:t xml:space="preserve"> </w:t>
      </w:r>
      <w:r>
        <w:t>performers.</w:t>
      </w:r>
    </w:p>
    <w:p w:rsidR="00871C05">
      <w:pPr>
        <w:pStyle w:val="BodyText"/>
        <w:spacing w:before="9"/>
        <w:rPr>
          <w:sz w:val="21"/>
        </w:rPr>
      </w:pPr>
    </w:p>
    <w:p w:rsidR="00871C05">
      <w:pPr>
        <w:pStyle w:val="ListParagraph"/>
        <w:numPr>
          <w:ilvl w:val="1"/>
          <w:numId w:val="23"/>
        </w:numPr>
        <w:tabs>
          <w:tab w:val="left" w:pos="922"/>
        </w:tabs>
        <w:ind w:left="921" w:right="952" w:hanging="709"/>
        <w:jc w:val="both"/>
      </w:pPr>
      <w:r>
        <w:t>Where there is entertainment specifically provided for children (for example a children’s disco) the licensing authority will require the presence of sufficient adults to control the access and egress of the children and ensure their</w:t>
      </w:r>
      <w:r>
        <w:rPr>
          <w:spacing w:val="-8"/>
        </w:rPr>
        <w:t xml:space="preserve"> </w:t>
      </w:r>
      <w:r>
        <w:t>safety.</w:t>
      </w:r>
    </w:p>
    <w:p w:rsidR="00871C05">
      <w:pPr>
        <w:pStyle w:val="BodyText"/>
        <w:spacing w:before="1"/>
      </w:pPr>
    </w:p>
    <w:p w:rsidR="00871C05">
      <w:pPr>
        <w:pStyle w:val="ListParagraph"/>
        <w:numPr>
          <w:ilvl w:val="1"/>
          <w:numId w:val="23"/>
        </w:numPr>
        <w:tabs>
          <w:tab w:val="left" w:pos="922"/>
        </w:tabs>
        <w:ind w:left="921" w:right="950" w:hanging="709"/>
        <w:jc w:val="both"/>
      </w:pPr>
      <w:r>
        <w:t>The licensing authority will recommend persons working with children in respect of premises holding regulated entertainment for under 18s to undergo an enhanced criminal record check before they are</w:t>
      </w:r>
      <w:r>
        <w:rPr>
          <w:spacing w:val="-4"/>
        </w:rPr>
        <w:t xml:space="preserve"> </w:t>
      </w:r>
      <w:r>
        <w:t>appointed.</w:t>
      </w:r>
    </w:p>
    <w:p w:rsidR="00871C05">
      <w:pPr>
        <w:pStyle w:val="BodyText"/>
        <w:spacing w:before="2"/>
      </w:pPr>
    </w:p>
    <w:p w:rsidR="00871C05">
      <w:pPr>
        <w:pStyle w:val="ListParagraph"/>
        <w:numPr>
          <w:ilvl w:val="1"/>
          <w:numId w:val="23"/>
        </w:numPr>
        <w:tabs>
          <w:tab w:val="left" w:pos="934"/>
        </w:tabs>
        <w:ind w:right="953"/>
        <w:jc w:val="both"/>
      </w:pPr>
      <w:r>
        <w:t xml:space="preserve">The licensing authority </w:t>
      </w:r>
      <w:r>
        <w:t>recognise</w:t>
      </w:r>
      <w:r>
        <w:t xml:space="preserve"> the Social Services directorate of Lancashire County Council or any future body incorporating the functions of a social services department as defined by statute, as being competent to advise on matters relating to the protection of children from</w:t>
      </w:r>
      <w:r>
        <w:rPr>
          <w:spacing w:val="-2"/>
        </w:rPr>
        <w:t xml:space="preserve"> </w:t>
      </w:r>
      <w:r>
        <w:t>harm.</w:t>
      </w:r>
    </w:p>
    <w:p w:rsidR="00871C05">
      <w:pPr>
        <w:pStyle w:val="BodyText"/>
        <w:spacing w:before="11"/>
        <w:rPr>
          <w:sz w:val="21"/>
        </w:rPr>
      </w:pPr>
    </w:p>
    <w:p w:rsidR="00871C05">
      <w:pPr>
        <w:pStyle w:val="BodyText"/>
        <w:tabs>
          <w:tab w:val="left" w:pos="5143"/>
        </w:tabs>
        <w:ind w:left="933" w:right="955"/>
      </w:pPr>
      <w:r>
        <w:t>The Policing and Crime Act 2009 introduced new powers and offences relating to the sale  and  supply  of  alcohol</w:t>
      </w:r>
      <w:r>
        <w:rPr>
          <w:spacing w:val="11"/>
        </w:rPr>
        <w:t xml:space="preserve"> </w:t>
      </w:r>
      <w:r>
        <w:t>to</w:t>
      </w:r>
      <w:r>
        <w:rPr>
          <w:spacing w:val="50"/>
        </w:rPr>
        <w:t xml:space="preserve"> </w:t>
      </w:r>
      <w:r>
        <w:t>children.</w:t>
      </w:r>
      <w:r>
        <w:tab/>
        <w:t>As stated earlier all applicants or</w:t>
      </w:r>
      <w:r>
        <w:rPr>
          <w:spacing w:val="-5"/>
        </w:rPr>
        <w:t xml:space="preserve"> </w:t>
      </w:r>
      <w:r>
        <w:t>existing</w:t>
      </w:r>
    </w:p>
    <w:p w:rsidR="00871C05">
      <w:pPr>
        <w:sectPr>
          <w:pgSz w:w="11910" w:h="16840"/>
          <w:pgMar w:top="620" w:right="460" w:bottom="1240" w:left="1040" w:header="0" w:footer="969" w:gutter="0"/>
          <w:cols w:space="720"/>
        </w:sectPr>
      </w:pPr>
    </w:p>
    <w:p w:rsidR="00871C05">
      <w:pPr>
        <w:pStyle w:val="BodyText"/>
        <w:spacing w:before="79"/>
        <w:ind w:left="933" w:right="955"/>
      </w:pPr>
      <w:r>
        <w:t>licence</w:t>
      </w:r>
      <w:r>
        <w:t>/certificate holders should ensure that they continue to be aware of their obligations on an ongoing basis.</w:t>
      </w:r>
    </w:p>
    <w:p w:rsidR="00871C05">
      <w:pPr>
        <w:pStyle w:val="BodyText"/>
        <w:rPr>
          <w:sz w:val="24"/>
        </w:rPr>
      </w:pPr>
    </w:p>
    <w:p w:rsidR="00871C05">
      <w:pPr>
        <w:pStyle w:val="BodyText"/>
        <w:spacing w:before="10"/>
        <w:rPr>
          <w:sz w:val="19"/>
        </w:rPr>
      </w:pPr>
    </w:p>
    <w:p w:rsidR="00871C05">
      <w:pPr>
        <w:pStyle w:val="Heading1"/>
        <w:numPr>
          <w:ilvl w:val="0"/>
          <w:numId w:val="23"/>
        </w:numPr>
        <w:tabs>
          <w:tab w:val="left" w:pos="933"/>
          <w:tab w:val="left" w:pos="934"/>
        </w:tabs>
        <w:ind w:hanging="722"/>
        <w:rPr>
          <w:u w:val="none"/>
        </w:rPr>
      </w:pPr>
      <w:r>
        <w:rPr>
          <w:u w:val="thick"/>
        </w:rPr>
        <w:t>Children and</w:t>
      </w:r>
      <w:r>
        <w:rPr>
          <w:spacing w:val="-3"/>
          <w:u w:val="thick"/>
        </w:rPr>
        <w:t xml:space="preserve"> </w:t>
      </w:r>
      <w:r>
        <w:rPr>
          <w:u w:val="thick"/>
        </w:rPr>
        <w:t>Cinemas</w:t>
      </w:r>
    </w:p>
    <w:p w:rsidR="00871C05">
      <w:pPr>
        <w:pStyle w:val="BodyText"/>
        <w:spacing w:before="11"/>
        <w:rPr>
          <w:b/>
          <w:sz w:val="13"/>
        </w:rPr>
      </w:pPr>
    </w:p>
    <w:p w:rsidR="00871C05">
      <w:pPr>
        <w:pStyle w:val="ListParagraph"/>
        <w:numPr>
          <w:ilvl w:val="1"/>
          <w:numId w:val="23"/>
        </w:numPr>
        <w:tabs>
          <w:tab w:val="left" w:pos="934"/>
        </w:tabs>
        <w:spacing w:before="93"/>
        <w:ind w:right="957"/>
        <w:jc w:val="both"/>
      </w:pPr>
      <w:r>
        <w:t xml:space="preserve">Where a </w:t>
      </w:r>
      <w:r>
        <w:t>licence</w:t>
      </w:r>
      <w:r>
        <w:t xml:space="preserve"> is granted for the exhibition of films it will be granted subject to a condition which requires the licensee to take all reasonable steps to prevent children gaining access to age-restricted films, which they are not old enough to view according to the British Board of Film</w:t>
      </w:r>
      <w:r>
        <w:rPr>
          <w:spacing w:val="-2"/>
        </w:rPr>
        <w:t xml:space="preserve"> </w:t>
      </w:r>
      <w:r>
        <w:t>Classification.</w:t>
      </w:r>
    </w:p>
    <w:p w:rsidR="00871C05">
      <w:pPr>
        <w:pStyle w:val="BodyText"/>
      </w:pPr>
    </w:p>
    <w:p w:rsidR="00871C05">
      <w:pPr>
        <w:pStyle w:val="ListParagraph"/>
        <w:numPr>
          <w:ilvl w:val="1"/>
          <w:numId w:val="23"/>
        </w:numPr>
        <w:tabs>
          <w:tab w:val="left" w:pos="934"/>
        </w:tabs>
        <w:ind w:right="951"/>
        <w:jc w:val="both"/>
      </w:pPr>
      <w:r>
        <w:t>Where it is proposed to exhibit films not classified by the BBFC, the licensing authority will, providing adequate notice has been given, classify the films concerned using the guidelines published by the</w:t>
      </w:r>
      <w:r>
        <w:rPr>
          <w:spacing w:val="-2"/>
        </w:rPr>
        <w:t xml:space="preserve"> </w:t>
      </w:r>
      <w:r>
        <w:t>BBFC.</w:t>
      </w:r>
    </w:p>
    <w:p w:rsidR="00871C05">
      <w:pPr>
        <w:pStyle w:val="BodyText"/>
        <w:spacing w:before="1"/>
      </w:pPr>
    </w:p>
    <w:p w:rsidR="00871C05">
      <w:pPr>
        <w:pStyle w:val="ListParagraph"/>
        <w:numPr>
          <w:ilvl w:val="1"/>
          <w:numId w:val="23"/>
        </w:numPr>
        <w:tabs>
          <w:tab w:val="left" w:pos="934"/>
        </w:tabs>
        <w:ind w:right="955"/>
        <w:jc w:val="both"/>
      </w:pPr>
      <w:r>
        <w:t>The licensing authority also retains the right to re-classify any films to be exhibited notwithstanding the BBFC classification if it considers it appropriate in the circumstances.</w:t>
      </w:r>
    </w:p>
    <w:p w:rsidR="00871C05">
      <w:pPr>
        <w:pStyle w:val="BodyText"/>
        <w:spacing w:before="10"/>
        <w:rPr>
          <w:sz w:val="21"/>
        </w:rPr>
      </w:pPr>
    </w:p>
    <w:p w:rsidR="00871C05">
      <w:pPr>
        <w:pStyle w:val="Heading1"/>
        <w:numPr>
          <w:ilvl w:val="0"/>
          <w:numId w:val="23"/>
        </w:numPr>
        <w:tabs>
          <w:tab w:val="left" w:pos="933"/>
          <w:tab w:val="left" w:pos="934"/>
        </w:tabs>
        <w:spacing w:before="1"/>
        <w:ind w:hanging="722"/>
        <w:rPr>
          <w:u w:val="none"/>
        </w:rPr>
      </w:pPr>
      <w:r>
        <w:rPr>
          <w:u w:val="thick"/>
        </w:rPr>
        <w:t>Children and Public</w:t>
      </w:r>
      <w:r>
        <w:rPr>
          <w:spacing w:val="-6"/>
          <w:u w:val="thick"/>
        </w:rPr>
        <w:t xml:space="preserve"> </w:t>
      </w:r>
      <w:r>
        <w:rPr>
          <w:u w:val="thick"/>
        </w:rPr>
        <w:t>Entertainment</w:t>
      </w:r>
    </w:p>
    <w:p w:rsidR="00871C05">
      <w:pPr>
        <w:pStyle w:val="BodyText"/>
        <w:spacing w:before="1"/>
        <w:rPr>
          <w:b/>
          <w:sz w:val="14"/>
        </w:rPr>
      </w:pPr>
    </w:p>
    <w:p w:rsidR="00871C05">
      <w:pPr>
        <w:pStyle w:val="ListParagraph"/>
        <w:numPr>
          <w:ilvl w:val="1"/>
          <w:numId w:val="23"/>
        </w:numPr>
        <w:tabs>
          <w:tab w:val="left" w:pos="934"/>
        </w:tabs>
        <w:spacing w:before="93"/>
        <w:ind w:right="955"/>
        <w:jc w:val="both"/>
      </w:pPr>
      <w:r>
        <w:t>Many children go to see and/or take part in an entertainment arranged especially for them, for example children’s film shows and dance or drama school productions, and additional arrangements are required to safeguard them while at the</w:t>
      </w:r>
      <w:r>
        <w:rPr>
          <w:spacing w:val="-14"/>
        </w:rPr>
        <w:t xml:space="preserve"> </w:t>
      </w:r>
      <w:r>
        <w:t>premises.</w:t>
      </w:r>
    </w:p>
    <w:p w:rsidR="00871C05">
      <w:pPr>
        <w:pStyle w:val="BodyText"/>
        <w:spacing w:before="10"/>
        <w:rPr>
          <w:sz w:val="21"/>
        </w:rPr>
      </w:pPr>
    </w:p>
    <w:p w:rsidR="00871C05">
      <w:pPr>
        <w:pStyle w:val="ListParagraph"/>
        <w:numPr>
          <w:ilvl w:val="1"/>
          <w:numId w:val="23"/>
        </w:numPr>
        <w:tabs>
          <w:tab w:val="left" w:pos="922"/>
        </w:tabs>
        <w:ind w:left="921" w:right="951"/>
        <w:jc w:val="both"/>
        <w:rPr>
          <w:del w:id="423" w:author="Marshall, Mark" w:date="2019-12-06T09:26:00Z"/>
        </w:rPr>
      </w:pPr>
      <w:del w:id="424" w:author="Marshall, Mark" w:date="2019-12-06T09:26:00Z">
        <w:r>
          <w:delText>Where a regulated entertainment is specially presented for children, the licensing authority will require the following arrangements in order to control their access and egress and to assure their</w:delText>
        </w:r>
      </w:del>
      <w:del w:id="425" w:author="Marshall, Mark" w:date="2019-12-06T09:26:00Z">
        <w:r>
          <w:rPr>
            <w:spacing w:val="-6"/>
          </w:rPr>
          <w:delText xml:space="preserve"> </w:delText>
        </w:r>
      </w:del>
      <w:del w:id="426" w:author="Marshall, Mark" w:date="2019-12-06T09:26:00Z">
        <w:r>
          <w:delText>safety:</w:delText>
        </w:r>
      </w:del>
    </w:p>
    <w:p w:rsidR="00871C05">
      <w:pPr>
        <w:pStyle w:val="BodyText"/>
        <w:spacing w:before="1"/>
        <w:rPr>
          <w:del w:id="427" w:author="Marshall, Mark" w:date="2019-12-06T09:26:00Z"/>
        </w:rPr>
      </w:pPr>
    </w:p>
    <w:p w:rsidR="00871C05">
      <w:pPr>
        <w:pStyle w:val="ListParagraph"/>
        <w:numPr>
          <w:ilvl w:val="0"/>
          <w:numId w:val="17"/>
        </w:numPr>
        <w:tabs>
          <w:tab w:val="left" w:pos="1345"/>
          <w:tab w:val="left" w:pos="1346"/>
        </w:tabs>
        <w:ind w:right="960"/>
        <w:rPr>
          <w:del w:id="428" w:author="Marshall, Mark" w:date="2019-12-06T09:26:00Z"/>
        </w:rPr>
      </w:pPr>
      <w:del w:id="429" w:author="Marshall, Mark" w:date="2019-12-06T09:26:00Z">
        <w:r>
          <w:delText>an adult member of staff to be stationed in the vicinity of each of the exits from any level, subject to there being a minimum of one member of staff per 50 children or part</w:delText>
        </w:r>
      </w:del>
      <w:del w:id="430" w:author="Marshall, Mark" w:date="2019-12-06T09:26:00Z">
        <w:r>
          <w:rPr>
            <w:spacing w:val="-2"/>
          </w:rPr>
          <w:delText xml:space="preserve"> </w:delText>
        </w:r>
      </w:del>
      <w:del w:id="431" w:author="Marshall, Mark" w:date="2019-12-06T09:26:00Z">
        <w:r>
          <w:delText>thereof;</w:delText>
        </w:r>
      </w:del>
    </w:p>
    <w:p w:rsidR="00871C05">
      <w:pPr>
        <w:pStyle w:val="BodyText"/>
        <w:spacing w:before="1"/>
        <w:rPr>
          <w:del w:id="432" w:author="Marshall, Mark" w:date="2019-12-06T09:26:00Z"/>
        </w:rPr>
      </w:pPr>
    </w:p>
    <w:p w:rsidR="00871C05">
      <w:pPr>
        <w:pStyle w:val="ListParagraph"/>
        <w:numPr>
          <w:ilvl w:val="0"/>
          <w:numId w:val="17"/>
        </w:numPr>
        <w:tabs>
          <w:tab w:val="left" w:pos="1345"/>
          <w:tab w:val="left" w:pos="1346"/>
        </w:tabs>
        <w:spacing w:line="237" w:lineRule="auto"/>
        <w:ind w:right="957"/>
        <w:rPr>
          <w:del w:id="433" w:author="Marshall, Mark" w:date="2019-12-06T09:26:00Z"/>
        </w:rPr>
      </w:pPr>
      <w:del w:id="434" w:author="Marshall, Mark" w:date="2019-12-06T09:26:00Z">
        <w:r>
          <w:delText>no child, unless accompanied by an adult, to be permitted in the front row of any balcony;</w:delText>
        </w:r>
      </w:del>
    </w:p>
    <w:p w:rsidR="00871C05">
      <w:pPr>
        <w:pStyle w:val="BodyText"/>
        <w:rPr>
          <w:del w:id="435" w:author="Marshall, Mark" w:date="2019-12-06T09:26:00Z"/>
        </w:rPr>
      </w:pPr>
    </w:p>
    <w:p w:rsidR="00871C05">
      <w:pPr>
        <w:pStyle w:val="ListParagraph"/>
        <w:numPr>
          <w:ilvl w:val="0"/>
          <w:numId w:val="17"/>
        </w:numPr>
        <w:tabs>
          <w:tab w:val="left" w:pos="1345"/>
          <w:tab w:val="left" w:pos="1346"/>
        </w:tabs>
        <w:spacing w:before="1"/>
        <w:jc w:val="left"/>
        <w:rPr>
          <w:del w:id="436" w:author="Marshall, Mark" w:date="2019-12-06T09:26:00Z"/>
        </w:rPr>
      </w:pPr>
      <w:del w:id="437" w:author="Marshall, Mark" w:date="2019-12-06T09:26:00Z">
        <w:r>
          <w:delText>no standing to be permitted in any part of the auditorium during the</w:delText>
        </w:r>
      </w:del>
      <w:del w:id="438" w:author="Marshall, Mark" w:date="2019-12-06T09:26:00Z">
        <w:r>
          <w:rPr>
            <w:spacing w:val="-15"/>
          </w:rPr>
          <w:delText xml:space="preserve"> </w:delText>
        </w:r>
      </w:del>
      <w:del w:id="439" w:author="Marshall, Mark" w:date="2019-12-06T09:26:00Z">
        <w:r>
          <w:delText>performance.</w:delText>
        </w:r>
      </w:del>
    </w:p>
    <w:p w:rsidR="00871C05">
      <w:pPr>
        <w:pStyle w:val="BodyText"/>
        <w:spacing w:before="10"/>
        <w:rPr>
          <w:del w:id="440" w:author="Marshall, Mark" w:date="2019-12-06T09:26:00Z"/>
          <w:sz w:val="21"/>
        </w:rPr>
      </w:pPr>
    </w:p>
    <w:p w:rsidR="00871C05">
      <w:pPr>
        <w:pStyle w:val="ListParagraph"/>
        <w:numPr>
          <w:ilvl w:val="1"/>
          <w:numId w:val="23"/>
        </w:numPr>
        <w:tabs>
          <w:tab w:val="left" w:pos="934"/>
        </w:tabs>
        <w:ind w:right="953"/>
        <w:jc w:val="both"/>
        <w:rPr>
          <w:del w:id="441" w:author="Marshall, Mark" w:date="2019-12-06T09:26:00Z"/>
        </w:rPr>
      </w:pPr>
      <w:del w:id="442" w:author="Marshall, Mark" w:date="2019-12-06T09:26:00Z">
        <w:r>
          <w:delText>The licensing authority will expect the submitted operating schedules to address satisfactorily these</w:delText>
        </w:r>
      </w:del>
      <w:del w:id="443" w:author="Marshall, Mark" w:date="2019-12-06T09:26:00Z">
        <w:r>
          <w:rPr>
            <w:spacing w:val="-3"/>
          </w:rPr>
          <w:delText xml:space="preserve"> </w:delText>
        </w:r>
      </w:del>
      <w:del w:id="444" w:author="Marshall, Mark" w:date="2019-12-06T09:26:00Z">
        <w:r>
          <w:delText>issues.</w:delText>
        </w:r>
      </w:del>
    </w:p>
    <w:p w:rsidR="00871C05">
      <w:pPr>
        <w:pStyle w:val="BodyText"/>
        <w:spacing w:before="11"/>
        <w:rPr>
          <w:del w:id="445" w:author="Marshall, Mark" w:date="2019-12-06T09:26:00Z"/>
          <w:sz w:val="21"/>
        </w:rPr>
      </w:pPr>
    </w:p>
    <w:p w:rsidR="00871C05">
      <w:pPr>
        <w:pStyle w:val="ListParagraph"/>
        <w:numPr>
          <w:ilvl w:val="1"/>
          <w:numId w:val="23"/>
        </w:numPr>
        <w:tabs>
          <w:tab w:val="left" w:pos="934"/>
        </w:tabs>
        <w:ind w:right="952"/>
        <w:jc w:val="both"/>
      </w:pPr>
      <w:r>
        <w:t xml:space="preserve">The licensing authority will consider attaching conditions to </w:t>
      </w:r>
      <w:r>
        <w:t>licences</w:t>
      </w:r>
      <w:r>
        <w:t xml:space="preserve"> and permissions to prevent harm to</w:t>
      </w:r>
      <w:r>
        <w:rPr>
          <w:spacing w:val="-2"/>
        </w:rPr>
        <w:t xml:space="preserve"> </w:t>
      </w:r>
      <w:r>
        <w:t>children.</w:t>
      </w:r>
    </w:p>
    <w:p w:rsidR="00871C05">
      <w:pPr>
        <w:pStyle w:val="BodyText"/>
        <w:spacing w:before="8"/>
        <w:rPr>
          <w:sz w:val="21"/>
        </w:rPr>
      </w:pPr>
    </w:p>
    <w:p w:rsidR="00871C05">
      <w:pPr>
        <w:pStyle w:val="Heading1"/>
        <w:numPr>
          <w:ilvl w:val="0"/>
          <w:numId w:val="23"/>
        </w:numPr>
        <w:tabs>
          <w:tab w:val="left" w:pos="933"/>
          <w:tab w:val="left" w:pos="934"/>
        </w:tabs>
        <w:ind w:hanging="722"/>
        <w:rPr>
          <w:u w:val="none"/>
        </w:rPr>
      </w:pPr>
      <w:r>
        <w:rPr>
          <w:u w:val="thick"/>
        </w:rPr>
        <w:t>Cumulative</w:t>
      </w:r>
      <w:r>
        <w:rPr>
          <w:spacing w:val="-1"/>
          <w:u w:val="thick"/>
        </w:rPr>
        <w:t xml:space="preserve"> </w:t>
      </w:r>
      <w:r>
        <w:rPr>
          <w:u w:val="thick"/>
        </w:rPr>
        <w:t>Impact</w:t>
      </w:r>
    </w:p>
    <w:p w:rsidR="00871C05">
      <w:pPr>
        <w:pStyle w:val="BodyText"/>
        <w:spacing w:before="1"/>
        <w:rPr>
          <w:b/>
          <w:sz w:val="14"/>
        </w:rPr>
      </w:pPr>
    </w:p>
    <w:p w:rsidR="00871C05">
      <w:pPr>
        <w:pStyle w:val="ListParagraph"/>
        <w:numPr>
          <w:ilvl w:val="1"/>
          <w:numId w:val="23"/>
        </w:numPr>
        <w:tabs>
          <w:tab w:val="left" w:pos="934"/>
        </w:tabs>
        <w:spacing w:before="94"/>
        <w:ind w:right="954"/>
        <w:jc w:val="both"/>
      </w:pPr>
      <w:r>
        <w:t>The policy does not seek to limit the number of licensed premises that will be permitted on the ground that the licensing authority considers that there are already enough licensed premises to satisfy the demand. This is a matter for planning control and the market and not for this</w:t>
      </w:r>
      <w:r>
        <w:rPr>
          <w:spacing w:val="-4"/>
        </w:rPr>
        <w:t xml:space="preserve"> </w:t>
      </w:r>
      <w:r>
        <w:t>policy.</w:t>
      </w:r>
    </w:p>
    <w:p w:rsidR="00871C05">
      <w:pPr>
        <w:pStyle w:val="BodyText"/>
        <w:spacing w:before="1"/>
      </w:pPr>
    </w:p>
    <w:p w:rsidR="00871C05">
      <w:pPr>
        <w:pStyle w:val="ListParagraph"/>
        <w:numPr>
          <w:ilvl w:val="1"/>
          <w:numId w:val="23"/>
        </w:numPr>
        <w:tabs>
          <w:tab w:val="left" w:pos="934"/>
        </w:tabs>
        <w:ind w:right="952"/>
        <w:jc w:val="both"/>
      </w:pPr>
      <w:r>
        <w:t xml:space="preserve">The ‘cumulative impact’ of the granting of an additional </w:t>
      </w:r>
      <w:r>
        <w:t>licence</w:t>
      </w:r>
      <w:r>
        <w:t>, within a particular area, on the promotion of the licensing objectives is, however, a proper matter for the licensing authority to consider under this policy and it may adopt a Special Saturation Policy.</w:t>
      </w:r>
    </w:p>
    <w:p w:rsidR="00871C05">
      <w:pPr>
        <w:pStyle w:val="BodyText"/>
        <w:spacing w:before="11"/>
        <w:rPr>
          <w:sz w:val="21"/>
        </w:rPr>
      </w:pPr>
    </w:p>
    <w:p w:rsidR="00871C05">
      <w:pPr>
        <w:pStyle w:val="ListParagraph"/>
        <w:numPr>
          <w:ilvl w:val="1"/>
          <w:numId w:val="23"/>
        </w:numPr>
        <w:tabs>
          <w:tab w:val="left" w:pos="934"/>
        </w:tabs>
        <w:ind w:right="954"/>
        <w:jc w:val="both"/>
      </w:pPr>
      <w:r>
        <w:t>Where the licensing authority receives representations from a responsible authority or an</w:t>
      </w:r>
      <w:r>
        <w:rPr>
          <w:spacing w:val="38"/>
        </w:rPr>
        <w:t xml:space="preserve"> </w:t>
      </w:r>
      <w:r>
        <w:t>interested</w:t>
      </w:r>
      <w:r>
        <w:rPr>
          <w:spacing w:val="39"/>
        </w:rPr>
        <w:t xml:space="preserve"> </w:t>
      </w:r>
      <w:r>
        <w:t>party</w:t>
      </w:r>
      <w:r>
        <w:rPr>
          <w:spacing w:val="38"/>
        </w:rPr>
        <w:t xml:space="preserve"> </w:t>
      </w:r>
      <w:r>
        <w:t>that</w:t>
      </w:r>
      <w:r>
        <w:rPr>
          <w:spacing w:val="39"/>
        </w:rPr>
        <w:t xml:space="preserve"> </w:t>
      </w:r>
      <w:r>
        <w:t>the</w:t>
      </w:r>
      <w:r>
        <w:rPr>
          <w:spacing w:val="39"/>
        </w:rPr>
        <w:t xml:space="preserve"> </w:t>
      </w:r>
      <w:r>
        <w:t>cumulative</w:t>
      </w:r>
      <w:r>
        <w:rPr>
          <w:spacing w:val="40"/>
        </w:rPr>
        <w:t xml:space="preserve"> </w:t>
      </w:r>
      <w:r>
        <w:t>effect</w:t>
      </w:r>
      <w:r>
        <w:rPr>
          <w:spacing w:val="41"/>
        </w:rPr>
        <w:t xml:space="preserve"> </w:t>
      </w:r>
      <w:r>
        <w:t>of</w:t>
      </w:r>
      <w:r>
        <w:rPr>
          <w:spacing w:val="41"/>
        </w:rPr>
        <w:t xml:space="preserve"> </w:t>
      </w:r>
      <w:r>
        <w:t>new</w:t>
      </w:r>
      <w:r>
        <w:rPr>
          <w:spacing w:val="37"/>
        </w:rPr>
        <w:t xml:space="preserve"> </w:t>
      </w:r>
      <w:r>
        <w:t>licences</w:t>
      </w:r>
      <w:r>
        <w:rPr>
          <w:spacing w:val="40"/>
        </w:rPr>
        <w:t xml:space="preserve"> </w:t>
      </w:r>
      <w:r>
        <w:t>is</w:t>
      </w:r>
      <w:r>
        <w:rPr>
          <w:spacing w:val="40"/>
        </w:rPr>
        <w:t xml:space="preserve"> </w:t>
      </w:r>
      <w:r>
        <w:t>leading</w:t>
      </w:r>
      <w:r>
        <w:rPr>
          <w:spacing w:val="40"/>
        </w:rPr>
        <w:t xml:space="preserve"> </w:t>
      </w:r>
      <w:r>
        <w:t>to</w:t>
      </w:r>
      <w:r>
        <w:rPr>
          <w:spacing w:val="40"/>
        </w:rPr>
        <w:t xml:space="preserve"> </w:t>
      </w:r>
      <w:r>
        <w:t>an</w:t>
      </w:r>
      <w:r>
        <w:rPr>
          <w:spacing w:val="39"/>
        </w:rPr>
        <w:t xml:space="preserve"> </w:t>
      </w:r>
      <w:r>
        <w:t>area</w:t>
      </w:r>
    </w:p>
    <w:p w:rsidR="00871C05">
      <w:pPr>
        <w:jc w:val="both"/>
        <w:sectPr>
          <w:pgSz w:w="11910" w:h="16840"/>
          <w:pgMar w:top="620" w:right="460" w:bottom="1240" w:left="1040" w:header="0" w:footer="969" w:gutter="0"/>
          <w:cols w:space="720"/>
        </w:sectPr>
      </w:pPr>
    </w:p>
    <w:p w:rsidR="00871C05">
      <w:pPr>
        <w:pStyle w:val="BodyText"/>
        <w:spacing w:before="79"/>
        <w:ind w:left="933" w:right="953"/>
        <w:jc w:val="both"/>
      </w:pPr>
      <w:r>
        <w:t xml:space="preserve">becoming saturated with premises, making it a focal point for large groups to gather in and circulate away from the licensed premises themselves, and that this is creating problems of disorder and/or nuisance over and above the impact of the individual premises, the licensing authority can properly consider whether or not the granting of an additional </w:t>
      </w:r>
      <w:r>
        <w:t>licence</w:t>
      </w:r>
      <w:r>
        <w:t xml:space="preserve"> might lead to one or more of the Licensing Objectives being undermined. The principle of cumulative impact will not be used to impose artificial restrictions as:</w:t>
      </w:r>
    </w:p>
    <w:p w:rsidR="00871C05">
      <w:pPr>
        <w:pStyle w:val="BodyText"/>
      </w:pPr>
    </w:p>
    <w:p w:rsidR="00871C05">
      <w:pPr>
        <w:pStyle w:val="ListParagraph"/>
        <w:numPr>
          <w:ilvl w:val="0"/>
          <w:numId w:val="16"/>
        </w:numPr>
        <w:tabs>
          <w:tab w:val="left" w:pos="1345"/>
          <w:tab w:val="left" w:pos="1346"/>
        </w:tabs>
        <w:jc w:val="left"/>
        <w:rPr>
          <w:i/>
        </w:rPr>
      </w:pPr>
      <w:r>
        <w:rPr>
          <w:i/>
        </w:rPr>
        <w:t>All applications will be considered on their</w:t>
      </w:r>
      <w:r>
        <w:rPr>
          <w:i/>
          <w:spacing w:val="-3"/>
        </w:rPr>
        <w:t xml:space="preserve"> </w:t>
      </w:r>
      <w:r>
        <w:rPr>
          <w:i/>
        </w:rPr>
        <w:t>merits.</w:t>
      </w:r>
    </w:p>
    <w:p w:rsidR="00871C05">
      <w:pPr>
        <w:pStyle w:val="BodyText"/>
        <w:rPr>
          <w:i/>
        </w:rPr>
      </w:pPr>
    </w:p>
    <w:p w:rsidR="00871C05">
      <w:pPr>
        <w:pStyle w:val="ListParagraph"/>
        <w:numPr>
          <w:ilvl w:val="0"/>
          <w:numId w:val="16"/>
        </w:numPr>
        <w:tabs>
          <w:tab w:val="left" w:pos="1345"/>
          <w:tab w:val="left" w:pos="1346"/>
        </w:tabs>
        <w:jc w:val="left"/>
        <w:rPr>
          <w:i/>
        </w:rPr>
      </w:pPr>
      <w:r>
        <w:rPr>
          <w:i/>
        </w:rPr>
        <w:t>No ‘quotas’ are imposed by this</w:t>
      </w:r>
      <w:r>
        <w:rPr>
          <w:i/>
          <w:spacing w:val="-9"/>
        </w:rPr>
        <w:t xml:space="preserve"> </w:t>
      </w:r>
      <w:r>
        <w:rPr>
          <w:i/>
        </w:rPr>
        <w:t>policy.</w:t>
      </w:r>
    </w:p>
    <w:p w:rsidR="00871C05">
      <w:pPr>
        <w:pStyle w:val="BodyText"/>
        <w:rPr>
          <w:i/>
        </w:rPr>
      </w:pPr>
    </w:p>
    <w:p w:rsidR="00871C05">
      <w:pPr>
        <w:pStyle w:val="ListParagraph"/>
        <w:numPr>
          <w:ilvl w:val="0"/>
          <w:numId w:val="16"/>
        </w:numPr>
        <w:tabs>
          <w:tab w:val="left" w:pos="1345"/>
          <w:tab w:val="left" w:pos="1346"/>
        </w:tabs>
        <w:spacing w:before="1"/>
        <w:ind w:right="958"/>
        <w:jc w:val="left"/>
        <w:rPr>
          <w:i/>
        </w:rPr>
      </w:pPr>
      <w:r>
        <w:rPr>
          <w:i/>
        </w:rPr>
        <w:t>No restriction or limitation on trading hours in a particular area is imposed by this policy.</w:t>
      </w:r>
    </w:p>
    <w:p w:rsidR="00871C05">
      <w:pPr>
        <w:pStyle w:val="BodyText"/>
        <w:spacing w:before="10"/>
        <w:rPr>
          <w:i/>
          <w:sz w:val="21"/>
        </w:rPr>
      </w:pPr>
    </w:p>
    <w:p w:rsidR="00871C05">
      <w:pPr>
        <w:pStyle w:val="ListParagraph"/>
        <w:numPr>
          <w:ilvl w:val="1"/>
          <w:numId w:val="23"/>
        </w:numPr>
        <w:tabs>
          <w:tab w:val="left" w:pos="922"/>
        </w:tabs>
        <w:spacing w:before="1"/>
        <w:ind w:left="921" w:right="953"/>
        <w:jc w:val="both"/>
      </w:pPr>
      <w:r>
        <w:t>The impact on the promotion of the licensing objectives is a matter that the licensing authority can take into account when considering a particular</w:t>
      </w:r>
      <w:r>
        <w:rPr>
          <w:spacing w:val="-9"/>
        </w:rPr>
        <w:t xml:space="preserve"> </w:t>
      </w:r>
      <w:r>
        <w:t>application.</w:t>
      </w:r>
    </w:p>
    <w:p w:rsidR="00871C05">
      <w:pPr>
        <w:pStyle w:val="BodyText"/>
        <w:spacing w:before="10"/>
        <w:rPr>
          <w:sz w:val="21"/>
        </w:rPr>
      </w:pPr>
    </w:p>
    <w:p w:rsidR="00871C05" w:rsidP="009E0987">
      <w:pPr>
        <w:pStyle w:val="ListParagraph"/>
        <w:numPr>
          <w:ilvl w:val="1"/>
          <w:numId w:val="23"/>
        </w:numPr>
        <w:tabs>
          <w:tab w:val="left" w:pos="934"/>
        </w:tabs>
        <w:spacing w:before="1"/>
        <w:ind w:right="953"/>
        <w:jc w:val="both"/>
        <w:rPr>
          <w:del w:id="446" w:author="Marshall, Mark" w:date="2019-12-06T09:28:00Z"/>
        </w:rPr>
      </w:pPr>
      <w:r>
        <w:t xml:space="preserve">The licensing authority </w:t>
      </w:r>
      <w:r>
        <w:t>recognises</w:t>
      </w:r>
      <w:r>
        <w:t xml:space="preserve"> that a minority of consumers will behave badly. Subject to paragraphs 10.2 and 10.3 above, the policy does not address issues relating to the </w:t>
      </w:r>
      <w:r>
        <w:t>behaviour</w:t>
      </w:r>
      <w:r>
        <w:t xml:space="preserve"> of individuals or groups unless in the immediate vicinity of the licensed premises. However, the licensing policy statement is part of a framework of measures, which together can be used to address </w:t>
      </w:r>
      <w:r>
        <w:t>behavioural</w:t>
      </w:r>
      <w:r>
        <w:t xml:space="preserve"> problems in an area where licensed premises are situated. </w:t>
      </w:r>
      <w:del w:id="447" w:author="Marshall, Mark" w:date="2019-12-06T09:28:00Z">
        <w:r>
          <w:delText>These include the work of the Safer Chorley and South Ribble Partnership in line with the strategic objectives for crime and disorder within the borough.</w:delText>
        </w:r>
      </w:del>
    </w:p>
    <w:p w:rsidR="00871C05">
      <w:pPr>
        <w:pStyle w:val="ListParagraph"/>
        <w:numPr>
          <w:ilvl w:val="1"/>
          <w:numId w:val="23"/>
        </w:numPr>
        <w:tabs>
          <w:tab w:val="left" w:pos="934"/>
        </w:tabs>
        <w:spacing w:before="1"/>
        <w:ind w:right="953"/>
        <w:jc w:val="both"/>
        <w:pPrChange w:id="448" w:author="Marshall, Mark" w:date="2019-12-06T09:28:00Z">
          <w:pPr>
            <w:pStyle w:val="BodyText"/>
            <w:spacing w:before="10"/>
          </w:pPr>
        </w:pPrChange>
        <w:rPr>
          <w:sz w:val="21"/>
        </w:rPr>
      </w:pPr>
    </w:p>
    <w:p w:rsidR="00871C05">
      <w:pPr>
        <w:pStyle w:val="Heading1"/>
        <w:numPr>
          <w:ilvl w:val="0"/>
          <w:numId w:val="23"/>
        </w:numPr>
        <w:tabs>
          <w:tab w:val="left" w:pos="933"/>
          <w:tab w:val="left" w:pos="934"/>
        </w:tabs>
        <w:ind w:hanging="722"/>
        <w:rPr>
          <w:u w:val="none"/>
        </w:rPr>
      </w:pPr>
      <w:r>
        <w:rPr>
          <w:u w:val="thick"/>
        </w:rPr>
        <w:t>Saturation</w:t>
      </w:r>
      <w:r>
        <w:rPr>
          <w:spacing w:val="-1"/>
          <w:u w:val="thick"/>
        </w:rPr>
        <w:t xml:space="preserve"> </w:t>
      </w:r>
      <w:r>
        <w:rPr>
          <w:u w:val="thick"/>
        </w:rPr>
        <w:t>Controls</w:t>
      </w:r>
    </w:p>
    <w:p w:rsidR="00871C05">
      <w:pPr>
        <w:pStyle w:val="BodyText"/>
        <w:spacing w:before="1"/>
        <w:rPr>
          <w:b/>
          <w:sz w:val="14"/>
        </w:rPr>
      </w:pPr>
    </w:p>
    <w:p w:rsidR="00871C05">
      <w:pPr>
        <w:pStyle w:val="ListParagraph"/>
        <w:numPr>
          <w:ilvl w:val="1"/>
          <w:numId w:val="23"/>
        </w:numPr>
        <w:tabs>
          <w:tab w:val="left" w:pos="934"/>
        </w:tabs>
        <w:spacing w:before="94"/>
        <w:ind w:right="949"/>
        <w:jc w:val="both"/>
      </w:pPr>
      <w:r>
        <w:t>Representations may be received from a responsible authority / other person that an area has become saturated with premises making it a focal point for large groups of people to gather and circulate away from the licensed premises themselves, creating problems of disorder and nuisance over and above the impact from the individual premises.</w:t>
      </w:r>
    </w:p>
    <w:p w:rsidR="00871C05">
      <w:pPr>
        <w:pStyle w:val="BodyText"/>
        <w:spacing w:before="10"/>
        <w:rPr>
          <w:sz w:val="21"/>
        </w:rPr>
      </w:pPr>
    </w:p>
    <w:p w:rsidR="00871C05">
      <w:pPr>
        <w:pStyle w:val="ListParagraph"/>
        <w:numPr>
          <w:ilvl w:val="1"/>
          <w:numId w:val="23"/>
        </w:numPr>
        <w:tabs>
          <w:tab w:val="left" w:pos="934"/>
        </w:tabs>
        <w:spacing w:before="1"/>
        <w:ind w:right="952"/>
        <w:jc w:val="both"/>
      </w:pPr>
      <w:r>
        <w:t xml:space="preserve">In these circumstances, the licensing authority may consider that the imposition of conditions is unlikely to address these problems and may consider the adoption of a special policy of refusing new premises </w:t>
      </w:r>
      <w:r>
        <w:t>licences</w:t>
      </w:r>
      <w:r>
        <w:t xml:space="preserve"> or club premises certificates because the area is saturated with licensed premises and the granting of any more would undermine one of the licensing</w:t>
      </w:r>
      <w:r>
        <w:rPr>
          <w:spacing w:val="-3"/>
        </w:rPr>
        <w:t xml:space="preserve"> </w:t>
      </w:r>
      <w:r>
        <w:t>objectives.</w:t>
      </w:r>
    </w:p>
    <w:p w:rsidR="00871C05">
      <w:pPr>
        <w:pStyle w:val="BodyText"/>
        <w:spacing w:before="1"/>
      </w:pPr>
    </w:p>
    <w:p w:rsidR="00871C05">
      <w:pPr>
        <w:pStyle w:val="ListParagraph"/>
        <w:numPr>
          <w:ilvl w:val="1"/>
          <w:numId w:val="23"/>
        </w:numPr>
        <w:tabs>
          <w:tab w:val="left" w:pos="934"/>
        </w:tabs>
        <w:ind w:right="951"/>
        <w:jc w:val="both"/>
      </w:pPr>
      <w:r>
        <w:t>For the sake of clarity any such special policy would not only relate to applications for new premises but also to any applications for variations which deal with increases in capacity or</w:t>
      </w:r>
      <w:r>
        <w:rPr>
          <w:spacing w:val="-2"/>
        </w:rPr>
        <w:t xml:space="preserve"> </w:t>
      </w:r>
      <w:r>
        <w:t>hours.</w:t>
      </w:r>
    </w:p>
    <w:p w:rsidR="00871C05">
      <w:pPr>
        <w:pStyle w:val="BodyText"/>
        <w:spacing w:before="10"/>
        <w:rPr>
          <w:sz w:val="21"/>
        </w:rPr>
      </w:pPr>
    </w:p>
    <w:p w:rsidR="00871C05">
      <w:pPr>
        <w:pStyle w:val="ListParagraph"/>
        <w:numPr>
          <w:ilvl w:val="1"/>
          <w:numId w:val="23"/>
        </w:numPr>
        <w:tabs>
          <w:tab w:val="left" w:pos="934"/>
        </w:tabs>
        <w:ind w:right="958"/>
        <w:jc w:val="both"/>
      </w:pPr>
      <w:r>
        <w:t>The licensing authority will take the following steps when considering whether to adopt a special saturation</w:t>
      </w:r>
      <w:r>
        <w:rPr>
          <w:spacing w:val="-4"/>
        </w:rPr>
        <w:t xml:space="preserve"> </w:t>
      </w:r>
      <w:r>
        <w:t>policy:</w:t>
      </w:r>
    </w:p>
    <w:p w:rsidR="00871C05">
      <w:pPr>
        <w:pStyle w:val="BodyText"/>
        <w:spacing w:before="3"/>
      </w:pPr>
    </w:p>
    <w:p w:rsidR="00871C05">
      <w:pPr>
        <w:pStyle w:val="ListParagraph"/>
        <w:numPr>
          <w:ilvl w:val="0"/>
          <w:numId w:val="15"/>
        </w:numPr>
        <w:tabs>
          <w:tab w:val="left" w:pos="1345"/>
          <w:tab w:val="left" w:pos="1346"/>
        </w:tabs>
        <w:spacing w:before="1" w:line="237" w:lineRule="auto"/>
        <w:ind w:right="959"/>
      </w:pPr>
      <w:r>
        <w:t>identification of serious concern from a responsible authority or representatives of residents about nuisance and</w:t>
      </w:r>
      <w:r>
        <w:rPr>
          <w:spacing w:val="-5"/>
        </w:rPr>
        <w:t xml:space="preserve"> </w:t>
      </w:r>
      <w:r>
        <w:t>disorder;</w:t>
      </w:r>
    </w:p>
    <w:p w:rsidR="00871C05">
      <w:pPr>
        <w:pStyle w:val="BodyText"/>
      </w:pPr>
    </w:p>
    <w:p w:rsidR="00871C05">
      <w:pPr>
        <w:pStyle w:val="ListParagraph"/>
        <w:numPr>
          <w:ilvl w:val="0"/>
          <w:numId w:val="15"/>
        </w:numPr>
        <w:tabs>
          <w:tab w:val="left" w:pos="1345"/>
          <w:tab w:val="left" w:pos="1346"/>
        </w:tabs>
        <w:spacing w:before="1"/>
        <w:ind w:right="954"/>
      </w:pPr>
      <w:r>
        <w:t>where it can be demonstrated that disorder and nuisance is arising as a result of customers from licensed premises, identifying the area from which problems are arising and the boundaries of that</w:t>
      </w:r>
      <w:r>
        <w:rPr>
          <w:spacing w:val="3"/>
        </w:rPr>
        <w:t xml:space="preserve"> </w:t>
      </w:r>
      <w:r>
        <w:t>area;</w:t>
      </w:r>
    </w:p>
    <w:p w:rsidR="00871C05">
      <w:pPr>
        <w:pStyle w:val="BodyText"/>
        <w:spacing w:before="10"/>
        <w:rPr>
          <w:sz w:val="21"/>
        </w:rPr>
      </w:pPr>
    </w:p>
    <w:p w:rsidR="00871C05">
      <w:pPr>
        <w:pStyle w:val="ListParagraph"/>
        <w:numPr>
          <w:ilvl w:val="0"/>
          <w:numId w:val="15"/>
        </w:numPr>
        <w:tabs>
          <w:tab w:val="left" w:pos="1345"/>
          <w:tab w:val="left" w:pos="1346"/>
        </w:tabs>
        <w:jc w:val="left"/>
      </w:pPr>
      <w:r>
        <w:t>assessing the</w:t>
      </w:r>
      <w:r>
        <w:rPr>
          <w:spacing w:val="-2"/>
        </w:rPr>
        <w:t xml:space="preserve"> </w:t>
      </w:r>
      <w:r>
        <w:t>causes;</w:t>
      </w:r>
    </w:p>
    <w:p w:rsidR="00871C05">
      <w:pPr>
        <w:pStyle w:val="BodyText"/>
        <w:spacing w:before="9"/>
        <w:rPr>
          <w:sz w:val="21"/>
        </w:rPr>
      </w:pPr>
    </w:p>
    <w:p w:rsidR="00871C05">
      <w:pPr>
        <w:pStyle w:val="ListParagraph"/>
        <w:numPr>
          <w:ilvl w:val="0"/>
          <w:numId w:val="15"/>
        </w:numPr>
        <w:tabs>
          <w:tab w:val="left" w:pos="1345"/>
          <w:tab w:val="left" w:pos="1346"/>
        </w:tabs>
        <w:spacing w:before="1"/>
        <w:jc w:val="left"/>
      </w:pPr>
      <w:r>
        <w:t xml:space="preserve">adopting a policy about future </w:t>
      </w:r>
      <w:r>
        <w:t>licence</w:t>
      </w:r>
      <w:r>
        <w:t xml:space="preserve"> applications from that</w:t>
      </w:r>
      <w:r>
        <w:rPr>
          <w:spacing w:val="-13"/>
        </w:rPr>
        <w:t xml:space="preserve"> </w:t>
      </w:r>
      <w:r>
        <w:t>area.</w:t>
      </w:r>
    </w:p>
    <w:p w:rsidR="00871C05">
      <w:pPr>
        <w:sectPr>
          <w:pgSz w:w="11910" w:h="16840"/>
          <w:pgMar w:top="620" w:right="460" w:bottom="1240" w:left="1040" w:header="0" w:footer="969" w:gutter="0"/>
          <w:cols w:space="720"/>
        </w:sectPr>
      </w:pPr>
    </w:p>
    <w:p w:rsidR="00871C05">
      <w:pPr>
        <w:pStyle w:val="ListParagraph"/>
        <w:numPr>
          <w:ilvl w:val="1"/>
          <w:numId w:val="23"/>
        </w:numPr>
        <w:tabs>
          <w:tab w:val="left" w:pos="934"/>
        </w:tabs>
        <w:spacing w:before="71"/>
        <w:ind w:right="952"/>
        <w:jc w:val="both"/>
      </w:pPr>
      <w:r>
        <w:t>The licensing authority will consider representations based on the impact on the promotion of the licensing objectives of the grant of the particular application in vicinity of the premises in</w:t>
      </w:r>
      <w:r>
        <w:rPr>
          <w:spacing w:val="-3"/>
        </w:rPr>
        <w:t xml:space="preserve"> </w:t>
      </w:r>
      <w:r>
        <w:t>question.</w:t>
      </w:r>
    </w:p>
    <w:p w:rsidR="00871C05">
      <w:pPr>
        <w:pStyle w:val="BodyText"/>
        <w:spacing w:before="1"/>
      </w:pPr>
    </w:p>
    <w:p w:rsidR="00871C05">
      <w:pPr>
        <w:pStyle w:val="ListParagraph"/>
        <w:numPr>
          <w:ilvl w:val="1"/>
          <w:numId w:val="23"/>
        </w:numPr>
        <w:tabs>
          <w:tab w:val="left" w:pos="934"/>
        </w:tabs>
        <w:ind w:right="952"/>
        <w:jc w:val="both"/>
      </w:pPr>
      <w:r>
        <w:t>However, the onus would be on the objectors to provide evidence to back up any assertion that the addition of the premises in question would produce the cumulative impact claimed, taking into account that the impact will be different for premises with different styles and</w:t>
      </w:r>
      <w:r>
        <w:rPr>
          <w:spacing w:val="1"/>
        </w:rPr>
        <w:t xml:space="preserve"> </w:t>
      </w:r>
      <w:r>
        <w:t>characteristics.</w:t>
      </w:r>
    </w:p>
    <w:p w:rsidR="00871C05">
      <w:pPr>
        <w:pStyle w:val="BodyText"/>
      </w:pPr>
    </w:p>
    <w:p w:rsidR="00871C05">
      <w:pPr>
        <w:pStyle w:val="ListParagraph"/>
        <w:numPr>
          <w:ilvl w:val="1"/>
          <w:numId w:val="23"/>
        </w:numPr>
        <w:tabs>
          <w:tab w:val="left" w:pos="934"/>
        </w:tabs>
        <w:ind w:right="957"/>
        <w:jc w:val="both"/>
      </w:pPr>
      <w:r>
        <w:t xml:space="preserve">Once a special saturation policy is adopted then it creates a rebuttable presumption that any application for a new </w:t>
      </w:r>
      <w:r>
        <w:t>licence</w:t>
      </w:r>
      <w:r>
        <w:t xml:space="preserve"> or a major variation will be refused if relevant representations to that effect are</w:t>
      </w:r>
      <w:r>
        <w:rPr>
          <w:spacing w:val="-6"/>
        </w:rPr>
        <w:t xml:space="preserve"> </w:t>
      </w:r>
      <w:r>
        <w:t>received.</w:t>
      </w:r>
    </w:p>
    <w:p w:rsidR="00871C05">
      <w:pPr>
        <w:pStyle w:val="BodyText"/>
        <w:spacing w:before="1"/>
      </w:pPr>
    </w:p>
    <w:p w:rsidR="00871C05">
      <w:pPr>
        <w:pStyle w:val="ListParagraph"/>
        <w:numPr>
          <w:ilvl w:val="1"/>
          <w:numId w:val="23"/>
        </w:numPr>
        <w:tabs>
          <w:tab w:val="left" w:pos="934"/>
        </w:tabs>
        <w:ind w:right="949"/>
        <w:jc w:val="both"/>
      </w:pPr>
      <w:r>
        <w:t>Once adopted the licensing authority will review any special saturation policies on a regular basis to see whether they have had the effect intended, and whether they are still</w:t>
      </w:r>
      <w:r>
        <w:rPr>
          <w:spacing w:val="-1"/>
        </w:rPr>
        <w:t xml:space="preserve"> </w:t>
      </w:r>
      <w:r>
        <w:t>needed.</w:t>
      </w:r>
    </w:p>
    <w:p w:rsidR="00871C05">
      <w:pPr>
        <w:pStyle w:val="BodyText"/>
        <w:spacing w:before="10"/>
        <w:rPr>
          <w:sz w:val="21"/>
        </w:rPr>
      </w:pPr>
    </w:p>
    <w:p w:rsidR="00871C05">
      <w:pPr>
        <w:pStyle w:val="ListParagraph"/>
        <w:numPr>
          <w:ilvl w:val="1"/>
          <w:numId w:val="23"/>
        </w:numPr>
        <w:tabs>
          <w:tab w:val="left" w:pos="933"/>
          <w:tab w:val="left" w:pos="934"/>
        </w:tabs>
        <w:ind w:hanging="722"/>
      </w:pPr>
      <w:r>
        <w:t>The licensing authority will not use such policies</w:t>
      </w:r>
      <w:r>
        <w:rPr>
          <w:spacing w:val="-20"/>
        </w:rPr>
        <w:t xml:space="preserve"> </w:t>
      </w:r>
      <w:r>
        <w:t>solely:</w:t>
      </w:r>
    </w:p>
    <w:p w:rsidR="00871C05">
      <w:pPr>
        <w:pStyle w:val="BodyText"/>
      </w:pPr>
    </w:p>
    <w:p w:rsidR="00871C05">
      <w:pPr>
        <w:pStyle w:val="ListParagraph"/>
        <w:numPr>
          <w:ilvl w:val="0"/>
          <w:numId w:val="14"/>
        </w:numPr>
        <w:tabs>
          <w:tab w:val="left" w:pos="1345"/>
          <w:tab w:val="left" w:pos="1346"/>
        </w:tabs>
        <w:spacing w:before="1"/>
        <w:ind w:right="956"/>
      </w:pPr>
      <w:r>
        <w:t xml:space="preserve">as the grounds for removing a </w:t>
      </w:r>
      <w:r>
        <w:t>licence</w:t>
      </w:r>
      <w:r>
        <w:t xml:space="preserve"> when representations are received about problems with existing licensed premises,</w:t>
      </w:r>
      <w:r>
        <w:rPr>
          <w:spacing w:val="1"/>
        </w:rPr>
        <w:t xml:space="preserve"> </w:t>
      </w:r>
      <w:r>
        <w:t>or,</w:t>
      </w:r>
    </w:p>
    <w:p w:rsidR="00871C05">
      <w:pPr>
        <w:pStyle w:val="ListParagraph"/>
        <w:numPr>
          <w:ilvl w:val="0"/>
          <w:numId w:val="14"/>
        </w:numPr>
        <w:tabs>
          <w:tab w:val="left" w:pos="1345"/>
          <w:tab w:val="left" w:pos="1346"/>
        </w:tabs>
        <w:ind w:right="952"/>
      </w:pPr>
      <w:r>
        <w:t xml:space="preserve">to refuse modifications to a </w:t>
      </w:r>
      <w:r>
        <w:t>licence</w:t>
      </w:r>
      <w:r>
        <w:t xml:space="preserve">, except where the modifications are directly relevant to the policy, for example where the application is for </w:t>
      </w:r>
      <w:r>
        <w:rPr>
          <w:spacing w:val="2"/>
        </w:rPr>
        <w:t xml:space="preserve">an </w:t>
      </w:r>
      <w:r>
        <w:t>increase in the capacity</w:t>
      </w:r>
      <w:r>
        <w:rPr>
          <w:spacing w:val="-3"/>
        </w:rPr>
        <w:t xml:space="preserve"> </w:t>
      </w:r>
      <w:r>
        <w:t>limits.</w:t>
      </w:r>
    </w:p>
    <w:p w:rsidR="00871C05">
      <w:pPr>
        <w:pStyle w:val="BodyText"/>
        <w:spacing w:before="8"/>
        <w:rPr>
          <w:sz w:val="21"/>
        </w:rPr>
      </w:pPr>
    </w:p>
    <w:p w:rsidR="00871C05">
      <w:pPr>
        <w:pStyle w:val="ListParagraph"/>
        <w:numPr>
          <w:ilvl w:val="1"/>
          <w:numId w:val="23"/>
        </w:numPr>
        <w:tabs>
          <w:tab w:val="left" w:pos="934"/>
        </w:tabs>
        <w:spacing w:before="1"/>
        <w:ind w:right="955"/>
        <w:jc w:val="both"/>
      </w:pPr>
      <w:r>
        <w:t xml:space="preserve">The licensing authority </w:t>
      </w:r>
      <w:r>
        <w:t>recognises</w:t>
      </w:r>
      <w:r>
        <w:t xml:space="preserve"> that the diversity of premises selling alcohol, serving food and providing entertainment covers a wide range of contrasting styles and characteristics and will have full regard to those differences and the differing impact these will have on the local</w:t>
      </w:r>
      <w:r>
        <w:rPr>
          <w:spacing w:val="-2"/>
        </w:rPr>
        <w:t xml:space="preserve"> </w:t>
      </w:r>
      <w:r>
        <w:t>community.</w:t>
      </w:r>
    </w:p>
    <w:p w:rsidR="00871C05">
      <w:pPr>
        <w:pStyle w:val="BodyText"/>
        <w:spacing w:before="11"/>
        <w:rPr>
          <w:sz w:val="21"/>
        </w:rPr>
      </w:pPr>
    </w:p>
    <w:p w:rsidR="00871C05">
      <w:pPr>
        <w:pStyle w:val="ListParagraph"/>
        <w:numPr>
          <w:ilvl w:val="1"/>
          <w:numId w:val="23"/>
        </w:numPr>
        <w:tabs>
          <w:tab w:val="left" w:pos="934"/>
        </w:tabs>
        <w:ind w:right="955"/>
        <w:jc w:val="both"/>
      </w:pPr>
      <w:r>
        <w:t xml:space="preserve">It therefore also </w:t>
      </w:r>
      <w:r>
        <w:t>recognises</w:t>
      </w:r>
      <w:r>
        <w:t xml:space="preserve"> that, within this policy, it may be able to approve </w:t>
      </w:r>
      <w:r>
        <w:t>licences</w:t>
      </w:r>
      <w:r>
        <w:t xml:space="preserve"> that are unlikely to add significantly to the saturation, and will consider the circumstances of each individual</w:t>
      </w:r>
      <w:r>
        <w:rPr>
          <w:spacing w:val="-2"/>
        </w:rPr>
        <w:t xml:space="preserve"> </w:t>
      </w:r>
      <w:r>
        <w:t>application.</w:t>
      </w:r>
    </w:p>
    <w:p w:rsidR="00871C05">
      <w:pPr>
        <w:pStyle w:val="BodyText"/>
        <w:spacing w:before="10"/>
        <w:rPr>
          <w:sz w:val="21"/>
        </w:rPr>
      </w:pPr>
    </w:p>
    <w:p w:rsidR="00871C05">
      <w:pPr>
        <w:pStyle w:val="Heading1"/>
        <w:numPr>
          <w:ilvl w:val="0"/>
          <w:numId w:val="23"/>
        </w:numPr>
        <w:tabs>
          <w:tab w:val="left" w:pos="933"/>
          <w:tab w:val="left" w:pos="934"/>
        </w:tabs>
        <w:ind w:hanging="722"/>
        <w:rPr>
          <w:u w:val="none"/>
        </w:rPr>
      </w:pPr>
      <w:r>
        <w:rPr>
          <w:u w:val="thick"/>
        </w:rPr>
        <w:t>Licensing</w:t>
      </w:r>
      <w:r>
        <w:rPr>
          <w:spacing w:val="-2"/>
          <w:u w:val="thick"/>
        </w:rPr>
        <w:t xml:space="preserve"> </w:t>
      </w:r>
      <w:r>
        <w:rPr>
          <w:u w:val="thick"/>
        </w:rPr>
        <w:t>Hours</w:t>
      </w:r>
    </w:p>
    <w:p w:rsidR="00871C05">
      <w:pPr>
        <w:pStyle w:val="BodyText"/>
        <w:spacing w:before="11"/>
        <w:rPr>
          <w:b/>
          <w:sz w:val="13"/>
        </w:rPr>
      </w:pPr>
    </w:p>
    <w:p w:rsidR="00871C05">
      <w:pPr>
        <w:pStyle w:val="ListParagraph"/>
        <w:numPr>
          <w:ilvl w:val="1"/>
          <w:numId w:val="23"/>
        </w:numPr>
        <w:tabs>
          <w:tab w:val="left" w:pos="934"/>
        </w:tabs>
        <w:spacing w:before="93"/>
        <w:ind w:right="954"/>
        <w:jc w:val="both"/>
      </w:pPr>
      <w:r>
        <w:t xml:space="preserve">The policy </w:t>
      </w:r>
      <w:r>
        <w:t>recognises</w:t>
      </w:r>
      <w:r>
        <w:t xml:space="preserve"> that longer (more flexible) licensing hours can contribute to easing crime and disorder problems by ensuring that concentrations of customers leaving premises simultaneously are avoided thus helping to reduce friction at taxi ranks and private hire offices, fast food outlets</w:t>
      </w:r>
      <w:r>
        <w:rPr>
          <w:spacing w:val="-9"/>
        </w:rPr>
        <w:t xml:space="preserve"> </w:t>
      </w:r>
      <w:r>
        <w:t>etc.</w:t>
      </w:r>
    </w:p>
    <w:p w:rsidR="00871C05">
      <w:pPr>
        <w:pStyle w:val="BodyText"/>
      </w:pPr>
    </w:p>
    <w:p w:rsidR="00871C05">
      <w:pPr>
        <w:pStyle w:val="ListParagraph"/>
        <w:numPr>
          <w:ilvl w:val="1"/>
          <w:numId w:val="23"/>
        </w:numPr>
        <w:tabs>
          <w:tab w:val="left" w:pos="934"/>
        </w:tabs>
        <w:ind w:right="953"/>
        <w:jc w:val="both"/>
      </w:pPr>
      <w:r>
        <w:t xml:space="preserve">The policy will not set fixed trading hours within any designated area as this could lead to significant movements of people across boundaries at particular times seeking premises opening later, with the attendant concentration of disturbance and noise. The licensing authority will generally deal with the issue of licensing hours having due regard to the individual merits of each application. However the policy </w:t>
      </w:r>
      <w:r>
        <w:t>recognises</w:t>
      </w:r>
      <w:r>
        <w:t xml:space="preserve"> that stricter conditions with regard to noise control will be necessary in more densely populated residential areas – where any application will be judged on its</w:t>
      </w:r>
      <w:r>
        <w:rPr>
          <w:spacing w:val="-13"/>
        </w:rPr>
        <w:t xml:space="preserve"> </w:t>
      </w:r>
      <w:r>
        <w:t>merits.</w:t>
      </w:r>
    </w:p>
    <w:p w:rsidR="00871C05">
      <w:pPr>
        <w:pStyle w:val="BodyText"/>
        <w:spacing w:before="2"/>
      </w:pPr>
    </w:p>
    <w:p w:rsidR="00871C05">
      <w:pPr>
        <w:pStyle w:val="ListParagraph"/>
        <w:numPr>
          <w:ilvl w:val="1"/>
          <w:numId w:val="23"/>
        </w:numPr>
        <w:tabs>
          <w:tab w:val="left" w:pos="934"/>
        </w:tabs>
        <w:spacing w:before="1"/>
        <w:ind w:right="959"/>
        <w:jc w:val="both"/>
      </w:pPr>
      <w:r>
        <w:t>Consequently, the policy will not attempt to artificially introduce ‘staggered’ closing times.</w:t>
      </w:r>
    </w:p>
    <w:p w:rsidR="00871C05">
      <w:pPr>
        <w:pStyle w:val="BodyText"/>
        <w:spacing w:before="10"/>
        <w:rPr>
          <w:sz w:val="21"/>
        </w:rPr>
      </w:pPr>
    </w:p>
    <w:p w:rsidR="00871C05">
      <w:pPr>
        <w:pStyle w:val="ListParagraph"/>
        <w:numPr>
          <w:ilvl w:val="1"/>
          <w:numId w:val="23"/>
        </w:numPr>
        <w:tabs>
          <w:tab w:val="left" w:pos="934"/>
        </w:tabs>
        <w:spacing w:before="1"/>
        <w:ind w:right="952"/>
        <w:jc w:val="both"/>
      </w:pPr>
      <w:r>
        <w:t>Shops and supermarkets will ordinarily be permitted to sell alcohol at any time during their normal opening hours except where the police have identified a particular outlet as the focus for disorder and</w:t>
      </w:r>
      <w:r>
        <w:rPr>
          <w:spacing w:val="-5"/>
        </w:rPr>
        <w:t xml:space="preserve"> </w:t>
      </w:r>
      <w:r>
        <w:t>disturbance.</w:t>
      </w:r>
    </w:p>
    <w:p w:rsidR="00871C05">
      <w:pPr>
        <w:jc w:val="both"/>
        <w:sectPr>
          <w:pgSz w:w="11910" w:h="16840"/>
          <w:pgMar w:top="880" w:right="460" w:bottom="1240" w:left="1040" w:header="0" w:footer="969" w:gutter="0"/>
          <w:cols w:space="720"/>
        </w:sectPr>
      </w:pPr>
    </w:p>
    <w:p w:rsidR="00871C05">
      <w:pPr>
        <w:pStyle w:val="ListParagraph"/>
        <w:numPr>
          <w:ilvl w:val="1"/>
          <w:numId w:val="23"/>
        </w:numPr>
        <w:tabs>
          <w:tab w:val="left" w:pos="934"/>
        </w:tabs>
        <w:spacing w:before="79"/>
        <w:ind w:right="952"/>
        <w:jc w:val="both"/>
      </w:pPr>
      <w:r>
        <w:t xml:space="preserve">Following the implementation of the Licensing Act 2003 it was felt that there was a move to allow longer opening hours. On the 30th September 2006 the Secretary of State wrote to all licensing authorities </w:t>
      </w:r>
      <w:r>
        <w:t>emphasising</w:t>
      </w:r>
      <w:r>
        <w:t xml:space="preserve"> that the Act contains no presumption in </w:t>
      </w:r>
      <w:r>
        <w:t>favour</w:t>
      </w:r>
      <w:r>
        <w:t xml:space="preserve"> of longer hours and that the four licensing objectives should be paramount in any consideration of a licensing</w:t>
      </w:r>
      <w:r>
        <w:rPr>
          <w:spacing w:val="-3"/>
        </w:rPr>
        <w:t xml:space="preserve"> </w:t>
      </w:r>
      <w:r>
        <w:t>application.</w:t>
      </w:r>
    </w:p>
    <w:p w:rsidR="00871C05">
      <w:pPr>
        <w:pStyle w:val="BodyText"/>
        <w:rPr>
          <w:sz w:val="24"/>
        </w:rPr>
      </w:pPr>
    </w:p>
    <w:p w:rsidR="00871C05">
      <w:pPr>
        <w:pStyle w:val="BodyText"/>
        <w:spacing w:before="10"/>
        <w:rPr>
          <w:sz w:val="19"/>
        </w:rPr>
      </w:pPr>
    </w:p>
    <w:p w:rsidR="00871C05">
      <w:pPr>
        <w:pStyle w:val="Heading1"/>
        <w:numPr>
          <w:ilvl w:val="0"/>
          <w:numId w:val="23"/>
        </w:numPr>
        <w:tabs>
          <w:tab w:val="left" w:pos="933"/>
          <w:tab w:val="left" w:pos="934"/>
        </w:tabs>
        <w:ind w:hanging="722"/>
        <w:rPr>
          <w:u w:val="none"/>
        </w:rPr>
      </w:pPr>
      <w:r>
        <w:rPr>
          <w:u w:val="thick"/>
        </w:rPr>
        <w:t>European Services</w:t>
      </w:r>
      <w:r>
        <w:rPr>
          <w:spacing w:val="-1"/>
          <w:u w:val="thick"/>
        </w:rPr>
        <w:t xml:space="preserve"> </w:t>
      </w:r>
      <w:r>
        <w:rPr>
          <w:u w:val="thick"/>
        </w:rPr>
        <w:t>Directive</w:t>
      </w:r>
    </w:p>
    <w:p w:rsidR="00871C05">
      <w:pPr>
        <w:pStyle w:val="BodyText"/>
        <w:spacing w:before="1"/>
        <w:rPr>
          <w:b/>
          <w:sz w:val="14"/>
        </w:rPr>
      </w:pPr>
    </w:p>
    <w:p w:rsidR="00871C05">
      <w:pPr>
        <w:pStyle w:val="ListParagraph"/>
        <w:numPr>
          <w:ilvl w:val="1"/>
          <w:numId w:val="23"/>
        </w:numPr>
        <w:tabs>
          <w:tab w:val="left" w:pos="934"/>
        </w:tabs>
        <w:spacing w:before="94"/>
        <w:ind w:right="953"/>
        <w:jc w:val="both"/>
      </w:pPr>
      <w:r>
        <w:t xml:space="preserve">The EU Services Directive was introduced to develop a single market for breaking down barriers to cross border trade within the EU and making it easier for service providers within scope to set up business or offer their services to other EU countries. The Directive requires that all notices and </w:t>
      </w:r>
      <w:r>
        <w:t>authorisations</w:t>
      </w:r>
      <w:r>
        <w:t xml:space="preserve"> in scope are able to be completed electronically and via a “single point of</w:t>
      </w:r>
      <w:r>
        <w:rPr>
          <w:spacing w:val="-9"/>
        </w:rPr>
        <w:t xml:space="preserve"> </w:t>
      </w:r>
      <w:r>
        <w:t>contact”.</w:t>
      </w:r>
    </w:p>
    <w:p w:rsidR="00871C05">
      <w:pPr>
        <w:pStyle w:val="BodyText"/>
        <w:spacing w:before="10"/>
        <w:rPr>
          <w:sz w:val="21"/>
        </w:rPr>
      </w:pPr>
    </w:p>
    <w:p w:rsidR="00871C05">
      <w:pPr>
        <w:pStyle w:val="ListParagraph"/>
        <w:numPr>
          <w:ilvl w:val="1"/>
          <w:numId w:val="23"/>
        </w:numPr>
        <w:tabs>
          <w:tab w:val="left" w:pos="934"/>
        </w:tabs>
        <w:ind w:right="952"/>
        <w:jc w:val="both"/>
      </w:pPr>
      <w:r>
        <w:t>The Directive was implemented in the UK on 28</w:t>
      </w:r>
      <w:r>
        <w:rPr>
          <w:vertAlign w:val="superscript"/>
        </w:rPr>
        <w:t>th</w:t>
      </w:r>
      <w:r>
        <w:t xml:space="preserve"> December 2009 by the Provision of Services Regulations 2009 The UK point of single contact is the Electronic Application Facility which is part of the </w:t>
      </w:r>
      <w:r>
        <w:fldChar w:fldCharType="begin"/>
      </w:r>
      <w:r>
        <w:instrText xml:space="preserve"> HYPERLINK "http://www.gov.uk/" </w:instrText>
      </w:r>
      <w:r>
        <w:fldChar w:fldCharType="separate"/>
      </w:r>
      <w:r>
        <w:t>www.gov.uk</w:t>
      </w:r>
      <w:r>
        <w:rPr>
          <w:spacing w:val="-1"/>
        </w:rPr>
        <w:t xml:space="preserve"> </w:t>
      </w:r>
      <w:r>
        <w:fldChar w:fldCharType="end"/>
      </w:r>
      <w:r>
        <w:t>website.</w:t>
      </w:r>
    </w:p>
    <w:p w:rsidR="00871C05">
      <w:pPr>
        <w:pStyle w:val="BodyText"/>
        <w:spacing w:before="1"/>
      </w:pPr>
    </w:p>
    <w:p w:rsidR="00871C05">
      <w:pPr>
        <w:pStyle w:val="ListParagraph"/>
        <w:numPr>
          <w:ilvl w:val="1"/>
          <w:numId w:val="23"/>
        </w:numPr>
        <w:tabs>
          <w:tab w:val="left" w:pos="933"/>
          <w:tab w:val="left" w:pos="934"/>
        </w:tabs>
        <w:spacing w:before="1"/>
        <w:ind w:right="950"/>
      </w:pPr>
      <w:r>
        <w:t xml:space="preserve">Although only regulated entertainment is a “service” as defined under the directive, the Government has extended the electronic application process to all regulated activities under the 2003 Act and to all </w:t>
      </w:r>
      <w:r>
        <w:t>authorisations</w:t>
      </w:r>
      <w:r>
        <w:t xml:space="preserve"> and notices with the exception of applications for renewals of, personal </w:t>
      </w:r>
      <w:r>
        <w:t>licences</w:t>
      </w:r>
      <w:r>
        <w:t>, reviews and representations. Guidance on the new electronic application process is provided in the Guidance issued under Section 182 of the Licensing Act 2003 by the Home Office. It should be noted that the Guidance is regularly updated. And so you are advised to contact the Home Office for the latest version of the Guidance before submitting any</w:t>
      </w:r>
      <w:r>
        <w:rPr>
          <w:spacing w:val="-12"/>
        </w:rPr>
        <w:t xml:space="preserve"> </w:t>
      </w:r>
      <w:r>
        <w:t>application.</w:t>
      </w:r>
    </w:p>
    <w:p w:rsidR="00871C05">
      <w:pPr>
        <w:pStyle w:val="BodyText"/>
        <w:spacing w:before="7"/>
        <w:rPr>
          <w:sz w:val="21"/>
        </w:rPr>
      </w:pPr>
    </w:p>
    <w:p w:rsidR="00871C05">
      <w:pPr>
        <w:pStyle w:val="Heading1"/>
        <w:numPr>
          <w:ilvl w:val="0"/>
          <w:numId w:val="23"/>
        </w:numPr>
        <w:tabs>
          <w:tab w:val="left" w:pos="583"/>
        </w:tabs>
        <w:ind w:left="582" w:hanging="371"/>
        <w:rPr>
          <w:u w:val="none"/>
        </w:rPr>
      </w:pPr>
      <w:r>
        <w:rPr>
          <w:u w:val="thick"/>
        </w:rPr>
        <w:t>Personal</w:t>
      </w:r>
      <w:r>
        <w:rPr>
          <w:spacing w:val="1"/>
          <w:u w:val="thick"/>
        </w:rPr>
        <w:t xml:space="preserve"> </w:t>
      </w:r>
      <w:r>
        <w:rPr>
          <w:u w:val="thick"/>
        </w:rPr>
        <w:t>Licences</w:t>
      </w:r>
    </w:p>
    <w:p w:rsidR="00871C05">
      <w:pPr>
        <w:pStyle w:val="BodyText"/>
        <w:spacing w:before="1"/>
        <w:rPr>
          <w:b/>
          <w:sz w:val="14"/>
        </w:rPr>
      </w:pPr>
    </w:p>
    <w:p w:rsidR="00871C05">
      <w:pPr>
        <w:pStyle w:val="ListParagraph"/>
        <w:numPr>
          <w:ilvl w:val="1"/>
          <w:numId w:val="23"/>
        </w:numPr>
        <w:tabs>
          <w:tab w:val="left" w:pos="934"/>
        </w:tabs>
        <w:spacing w:before="94"/>
        <w:ind w:right="951"/>
        <w:jc w:val="both"/>
      </w:pPr>
      <w:r>
        <w:t xml:space="preserve">The licensing authority </w:t>
      </w:r>
      <w:r>
        <w:t>recognises</w:t>
      </w:r>
      <w:r>
        <w:t xml:space="preserve"> that it has very little discretion when it comes to the granting of these </w:t>
      </w:r>
      <w:r>
        <w:t>licences</w:t>
      </w:r>
      <w:r>
        <w:t>. In general provided an applicant has an appropriate licensing qualification, is aged over 18 years and does not have a relevant or foreign criminal conviction his application must be</w:t>
      </w:r>
      <w:r>
        <w:rPr>
          <w:spacing w:val="-4"/>
        </w:rPr>
        <w:t xml:space="preserve"> </w:t>
      </w:r>
      <w:r>
        <w:t>granted.</w:t>
      </w:r>
    </w:p>
    <w:p w:rsidR="00871C05">
      <w:pPr>
        <w:pStyle w:val="BodyText"/>
      </w:pPr>
    </w:p>
    <w:p w:rsidR="00871C05">
      <w:pPr>
        <w:pStyle w:val="ListParagraph"/>
        <w:numPr>
          <w:ilvl w:val="1"/>
          <w:numId w:val="23"/>
        </w:numPr>
        <w:tabs>
          <w:tab w:val="left" w:pos="934"/>
        </w:tabs>
        <w:ind w:right="951"/>
        <w:jc w:val="both"/>
      </w:pPr>
      <w:r>
        <w:t>Where an applicant is found to have an unspent conviction for a relevant or foreign offence and the police object to the application on crime prevention grounds, the applicant is entitled to a hearing before a Licensing</w:t>
      </w:r>
      <w:r>
        <w:rPr>
          <w:spacing w:val="-6"/>
        </w:rPr>
        <w:t xml:space="preserve"> </w:t>
      </w:r>
      <w:r>
        <w:t>sub-committee.</w:t>
      </w:r>
    </w:p>
    <w:p w:rsidR="00871C05">
      <w:pPr>
        <w:pStyle w:val="BodyText"/>
        <w:spacing w:before="11"/>
        <w:rPr>
          <w:sz w:val="23"/>
        </w:rPr>
      </w:pPr>
    </w:p>
    <w:p w:rsidR="00871C05">
      <w:pPr>
        <w:pStyle w:val="ListParagraph"/>
        <w:numPr>
          <w:ilvl w:val="1"/>
          <w:numId w:val="23"/>
        </w:numPr>
        <w:tabs>
          <w:tab w:val="left" w:pos="933"/>
          <w:tab w:val="left" w:pos="934"/>
        </w:tabs>
        <w:ind w:right="949"/>
      </w:pPr>
      <w:r>
        <w:t xml:space="preserve">Where the police have so objected, there will be a presumption against the granting of the </w:t>
      </w:r>
      <w:r>
        <w:t>licence</w:t>
      </w:r>
      <w:r>
        <w:t xml:space="preserve"> unless it can be demonstrated to the Licensing sub-committee that there  are exceptional and compelling circumstances to justify granting the</w:t>
      </w:r>
      <w:r>
        <w:rPr>
          <w:spacing w:val="-13"/>
        </w:rPr>
        <w:t xml:space="preserve"> </w:t>
      </w:r>
      <w:r>
        <w:t>same.</w:t>
      </w:r>
    </w:p>
    <w:p w:rsidR="00871C05">
      <w:pPr>
        <w:pStyle w:val="BodyText"/>
        <w:spacing w:before="1"/>
      </w:pPr>
    </w:p>
    <w:p w:rsidR="00871C05">
      <w:pPr>
        <w:pStyle w:val="ListParagraph"/>
        <w:numPr>
          <w:ilvl w:val="1"/>
          <w:numId w:val="23"/>
        </w:numPr>
        <w:tabs>
          <w:tab w:val="left" w:pos="934"/>
        </w:tabs>
        <w:ind w:right="953"/>
        <w:jc w:val="both"/>
      </w:pPr>
      <w:r>
        <w:t xml:space="preserve">At any hearing to determine the grant of a personal </w:t>
      </w:r>
      <w:r>
        <w:t>licence</w:t>
      </w:r>
      <w:r>
        <w:t xml:space="preserve"> the licensing authority will have regard to the crime prevention objective. The Licensing sub-committee will consider the seriousness and relevance of the conviction(s), the period that has elapsed since the offence(s) were committed and mitigating</w:t>
      </w:r>
      <w:r>
        <w:rPr>
          <w:spacing w:val="-9"/>
        </w:rPr>
        <w:t xml:space="preserve"> </w:t>
      </w:r>
      <w:r>
        <w:t>circumstances.</w:t>
      </w:r>
    </w:p>
    <w:p w:rsidR="00871C05">
      <w:pPr>
        <w:pStyle w:val="BodyText"/>
      </w:pPr>
    </w:p>
    <w:p w:rsidR="00871C05">
      <w:pPr>
        <w:pStyle w:val="ListParagraph"/>
        <w:numPr>
          <w:ilvl w:val="1"/>
          <w:numId w:val="23"/>
        </w:numPr>
        <w:tabs>
          <w:tab w:val="left" w:pos="933"/>
          <w:tab w:val="left" w:pos="934"/>
        </w:tabs>
        <w:spacing w:line="242" w:lineRule="auto"/>
        <w:ind w:right="952"/>
        <w:rPr>
          <w:ins w:id="449" w:author="Marshall, Mark" w:date="2019-12-06T14:30:00Z"/>
        </w:rPr>
      </w:pPr>
      <w:r>
        <w:t xml:space="preserve">The licensing authority requires applicants for personal </w:t>
      </w:r>
      <w:r>
        <w:t>licences</w:t>
      </w:r>
      <w:r>
        <w:t xml:space="preserve"> to produce a Disclosure &amp; Barring Service Certificate, or similar, with their</w:t>
      </w:r>
      <w:r>
        <w:rPr>
          <w:spacing w:val="-4"/>
        </w:rPr>
        <w:t xml:space="preserve"> </w:t>
      </w:r>
      <w:r>
        <w:t>application.</w:t>
      </w:r>
    </w:p>
    <w:p w:rsidR="00D95D59">
      <w:pPr>
        <w:pStyle w:val="ListParagraph"/>
        <w:numPr>
          <w:ilvl w:val="0"/>
          <w:numId w:val="0"/>
        </w:numPr>
        <w:tabs>
          <w:tab w:val="clear" w:pos="933"/>
        </w:tabs>
        <w:spacing w:line="240" w:lineRule="auto"/>
        <w:ind w:left="933" w:right="0"/>
        <w:jc w:val="both"/>
        <w:pPrChange w:id="450" w:author="Marshall, Mark" w:date="2019-12-06T14:30:00Z">
          <w:pPr>
            <w:pStyle w:val="ListParagraph"/>
            <w:numPr>
              <w:ilvl w:val="1"/>
              <w:numId w:val="23"/>
            </w:numPr>
            <w:tabs>
              <w:tab w:val="left" w:pos="933"/>
              <w:tab w:val="left" w:pos="934"/>
            </w:tabs>
            <w:spacing w:line="242" w:lineRule="auto"/>
            <w:ind w:left="649" w:right="952"/>
            <w:jc w:val="left"/>
          </w:pPr>
        </w:pPrChange>
        <w:rPr>
          <w:ins w:id="451" w:author="Marshall, Mark" w:date="2019-12-06T14:30:00Z"/>
        </w:rPr>
      </w:pPr>
    </w:p>
    <w:p w:rsidR="00D95D59" w:rsidP="00D95D59">
      <w:pPr>
        <w:pStyle w:val="Default"/>
        <w:numPr>
          <w:ilvl w:val="0"/>
          <w:numId w:val="23"/>
        </w:numPr>
        <w:rPr>
          <w:ins w:id="452" w:author="Marshall, Mark" w:date="2019-12-06T14:30:00Z"/>
          <w:sz w:val="23"/>
          <w:szCs w:val="23"/>
        </w:rPr>
      </w:pPr>
      <w:ins w:id="453" w:author="Marshall, Mark" w:date="2019-12-06T14:30:00Z">
        <w:r>
          <w:rPr>
            <w:sz w:val="23"/>
            <w:szCs w:val="23"/>
          </w:rPr>
          <w:t>The Policing and Crime Act 2017 gives licensing authorities the power to revoke or suspend personal licences, with effect from 6 April 2017. This is a discretionary power; licensing authorities are not obliged to give consideration to all personal licence holders subject to convictions for relevant offences, foreign offences or civil penalties for immigration matters.</w:t>
        </w:r>
      </w:ins>
    </w:p>
    <w:p w:rsidR="00D95D59">
      <w:pPr>
        <w:pStyle w:val="Default"/>
        <w:numPr>
          <w:numId w:val="0"/>
        </w:numPr>
        <w:ind w:left="284" w:firstLine="0"/>
        <w:jc w:val="left"/>
        <w:pPrChange w:id="454" w:author="Marshall, Mark" w:date="2019-12-06T14:30:00Z">
          <w:pPr>
            <w:pStyle w:val="Default"/>
            <w:numPr>
              <w:numId w:val="23"/>
            </w:numPr>
            <w:ind w:left="721" w:hanging="721"/>
          </w:pPr>
        </w:pPrChange>
        <w:rPr>
          <w:ins w:id="455" w:author="Marshall, Mark" w:date="2019-12-06T14:30:00Z"/>
          <w:sz w:val="23"/>
          <w:szCs w:val="23"/>
        </w:rPr>
      </w:pPr>
    </w:p>
    <w:p w:rsidR="00D95D59" w:rsidP="00D95D59">
      <w:pPr>
        <w:pStyle w:val="Default"/>
        <w:numPr>
          <w:ilvl w:val="0"/>
          <w:numId w:val="23"/>
        </w:numPr>
        <w:rPr>
          <w:ins w:id="456" w:author="Marshall, Mark" w:date="2019-12-06T14:31:00Z"/>
          <w:sz w:val="23"/>
          <w:szCs w:val="23"/>
        </w:rPr>
      </w:pPr>
      <w:ins w:id="457" w:author="Marshall, Mark" w:date="2019-12-06T14:30:00Z">
        <w:r>
          <w:rPr>
            <w:sz w:val="23"/>
            <w:szCs w:val="23"/>
          </w:rPr>
          <w:t xml:space="preserve"> When a licensing authority has granted a personal licence and becomes aware that the licence holder has been convicted of a relevant offence or foreign offence or been required to pay an immigration penalty, a licensing authority may revoke the licence or suspend it for a period of up to six months. This applies to convictions received and civil immigration penalties which a person has been required to pay at any time before or after the licence was granted, as long as the conviction was received after 6 April 2017, or the requirement to pay the civil penalty arose after 6 April 2017.</w:t>
        </w:r>
      </w:ins>
    </w:p>
    <w:p w:rsidR="00D95D59">
      <w:pPr>
        <w:pStyle w:val="ListParagraph"/>
        <w:pPrChange w:id="458" w:author="Marshall, Mark" w:date="2019-12-06T14:31:00Z">
          <w:pPr>
            <w:pStyle w:val="Default"/>
            <w:numPr>
              <w:numId w:val="23"/>
            </w:numPr>
            <w:ind w:left="721" w:hanging="721"/>
          </w:pPr>
        </w:pPrChange>
        <w:rPr>
          <w:ins w:id="459" w:author="Marshall, Mark" w:date="2019-12-06T14:31:00Z"/>
          <w:sz w:val="23"/>
          <w:szCs w:val="23"/>
        </w:rPr>
      </w:pPr>
    </w:p>
    <w:p w:rsidR="00D95D59" w:rsidP="00D95D59">
      <w:pPr>
        <w:pStyle w:val="Default"/>
        <w:numPr>
          <w:ilvl w:val="0"/>
          <w:numId w:val="23"/>
        </w:numPr>
        <w:rPr>
          <w:ins w:id="460" w:author="Marshall, Mark" w:date="2019-12-06T14:30:00Z"/>
          <w:sz w:val="23"/>
          <w:szCs w:val="23"/>
        </w:rPr>
      </w:pPr>
      <w:ins w:id="461" w:author="Marshall, Mark" w:date="2019-12-06T14:30:00Z">
        <w:r>
          <w:rPr>
            <w:sz w:val="23"/>
            <w:szCs w:val="23"/>
          </w:rPr>
          <w:t xml:space="preserve"> Only magistrates’ courts can order the forfeiture or suspension of a personal licence for convictions received prior to 6 April 2017. The process which must be undertaken by the licensing authority to suspend or revoke a personal licence is set out at section 132A of the 2003 Act. The decision to revoke or suspend a personal licence must be made by the licensing committee or sub-committee, but the actions required before making a final decision may be made by a licensing officer. </w:t>
        </w:r>
      </w:ins>
    </w:p>
    <w:p w:rsidR="00D95D59" w:rsidP="00D95D59">
      <w:pPr>
        <w:pStyle w:val="Default"/>
        <w:numPr>
          <w:ilvl w:val="0"/>
          <w:numId w:val="23"/>
        </w:numPr>
        <w:rPr>
          <w:ins w:id="462" w:author="Marshall, Mark" w:date="2019-12-06T14:30:00Z"/>
          <w:sz w:val="23"/>
          <w:szCs w:val="23"/>
        </w:rPr>
      </w:pPr>
      <w:ins w:id="463" w:author="Marshall, Mark" w:date="2019-12-06T14:30:00Z">
        <w:r>
          <w:rPr>
            <w:sz w:val="23"/>
            <w:szCs w:val="23"/>
          </w:rPr>
          <w:t xml:space="preserve"> </w:t>
        </w:r>
      </w:ins>
    </w:p>
    <w:p w:rsidR="00D95D59">
      <w:pPr>
        <w:pStyle w:val="ListParagraph"/>
        <w:numPr>
          <w:ilvl w:val="1"/>
          <w:numId w:val="23"/>
        </w:numPr>
        <w:tabs>
          <w:tab w:val="left" w:pos="933"/>
          <w:tab w:val="left" w:pos="934"/>
        </w:tabs>
        <w:spacing w:line="242" w:lineRule="auto"/>
        <w:ind w:right="952"/>
      </w:pPr>
    </w:p>
    <w:p w:rsidR="00871C05">
      <w:pPr>
        <w:pStyle w:val="BodyText"/>
        <w:spacing w:before="4"/>
        <w:rPr>
          <w:sz w:val="21"/>
        </w:rPr>
      </w:pPr>
    </w:p>
    <w:p w:rsidR="00871C05">
      <w:pPr>
        <w:pStyle w:val="Heading1"/>
        <w:numPr>
          <w:ilvl w:val="0"/>
          <w:numId w:val="23"/>
        </w:numPr>
        <w:tabs>
          <w:tab w:val="left" w:pos="933"/>
          <w:tab w:val="left" w:pos="934"/>
        </w:tabs>
        <w:ind w:right="954"/>
        <w:rPr>
          <w:u w:val="none"/>
        </w:rPr>
      </w:pPr>
      <w:r>
        <w:rPr>
          <w:u w:val="thick"/>
        </w:rPr>
        <w:t xml:space="preserve">Applicants for Premises </w:t>
      </w:r>
      <w:r>
        <w:rPr>
          <w:u w:val="thick"/>
        </w:rPr>
        <w:t>Licences</w:t>
      </w:r>
      <w:r>
        <w:rPr>
          <w:u w:val="thick"/>
        </w:rPr>
        <w:t xml:space="preserve"> – See previous information on EU Services Directive</w:t>
      </w:r>
    </w:p>
    <w:p w:rsidR="00871C05">
      <w:pPr>
        <w:pStyle w:val="BodyText"/>
        <w:spacing w:before="3"/>
        <w:rPr>
          <w:b/>
          <w:sz w:val="14"/>
        </w:rPr>
      </w:pPr>
    </w:p>
    <w:p w:rsidR="00871C05">
      <w:pPr>
        <w:pStyle w:val="ListParagraph"/>
        <w:numPr>
          <w:ilvl w:val="1"/>
          <w:numId w:val="23"/>
        </w:numPr>
        <w:tabs>
          <w:tab w:val="left" w:pos="934"/>
        </w:tabs>
        <w:spacing w:before="93"/>
        <w:ind w:right="953"/>
        <w:jc w:val="both"/>
      </w:pPr>
      <w:r>
        <w:t xml:space="preserve">Any person aged 18 years or over who is carrying on or who proposes to carry on a business that involves the use of premises for licensable activities may apply for a premises </w:t>
      </w:r>
      <w:r>
        <w:t>licence</w:t>
      </w:r>
      <w:r>
        <w:t xml:space="preserve"> either on a permanent basis or for a time–limited period. “A person”  in</w:t>
      </w:r>
      <w:r>
        <w:rPr>
          <w:spacing w:val="14"/>
        </w:rPr>
        <w:t xml:space="preserve"> </w:t>
      </w:r>
      <w:r>
        <w:t>this</w:t>
      </w:r>
      <w:r>
        <w:rPr>
          <w:spacing w:val="15"/>
        </w:rPr>
        <w:t xml:space="preserve"> </w:t>
      </w:r>
      <w:r>
        <w:t>context</w:t>
      </w:r>
      <w:r>
        <w:rPr>
          <w:spacing w:val="16"/>
        </w:rPr>
        <w:t xml:space="preserve"> </w:t>
      </w:r>
      <w:r>
        <w:t>includes</w:t>
      </w:r>
      <w:r>
        <w:rPr>
          <w:spacing w:val="15"/>
        </w:rPr>
        <w:t xml:space="preserve"> </w:t>
      </w:r>
      <w:r>
        <w:t>a</w:t>
      </w:r>
      <w:r>
        <w:rPr>
          <w:spacing w:val="14"/>
        </w:rPr>
        <w:t xml:space="preserve"> </w:t>
      </w:r>
      <w:r>
        <w:t>business</w:t>
      </w:r>
      <w:r>
        <w:rPr>
          <w:spacing w:val="13"/>
        </w:rPr>
        <w:t xml:space="preserve"> </w:t>
      </w:r>
      <w:r>
        <w:t>or</w:t>
      </w:r>
      <w:r>
        <w:rPr>
          <w:spacing w:val="13"/>
        </w:rPr>
        <w:t xml:space="preserve"> </w:t>
      </w:r>
      <w:r>
        <w:t>partnership.</w:t>
      </w:r>
      <w:r>
        <w:rPr>
          <w:spacing w:val="15"/>
        </w:rPr>
        <w:t xml:space="preserve"> </w:t>
      </w:r>
      <w:r>
        <w:t>Where</w:t>
      </w:r>
      <w:r>
        <w:rPr>
          <w:spacing w:val="11"/>
        </w:rPr>
        <w:t xml:space="preserve"> </w:t>
      </w:r>
      <w:r>
        <w:t>the</w:t>
      </w:r>
      <w:r>
        <w:rPr>
          <w:spacing w:val="14"/>
        </w:rPr>
        <w:t xml:space="preserve"> </w:t>
      </w:r>
      <w:r>
        <w:t>premises</w:t>
      </w:r>
      <w:r>
        <w:rPr>
          <w:spacing w:val="15"/>
        </w:rPr>
        <w:t xml:space="preserve"> </w:t>
      </w:r>
      <w:r>
        <w:t>are,</w:t>
      </w:r>
      <w:r>
        <w:rPr>
          <w:spacing w:val="14"/>
        </w:rPr>
        <w:t xml:space="preserve"> </w:t>
      </w:r>
      <w:r>
        <w:t>for</w:t>
      </w:r>
    </w:p>
    <w:p w:rsidR="00871C05">
      <w:pPr>
        <w:jc w:val="both"/>
        <w:sectPr>
          <w:pgSz w:w="11910" w:h="16840"/>
          <w:pgMar w:top="620" w:right="460" w:bottom="1240" w:left="1040" w:header="0" w:footer="969" w:gutter="0"/>
          <w:cols w:space="720"/>
        </w:sectPr>
      </w:pPr>
    </w:p>
    <w:p w:rsidR="00871C05">
      <w:pPr>
        <w:pStyle w:val="BodyText"/>
        <w:spacing w:before="79"/>
        <w:ind w:left="933" w:right="955"/>
        <w:jc w:val="both"/>
      </w:pPr>
      <w:r>
        <w:t xml:space="preserve">example, a managed public house the licensing authority will expect the applicant for a premises </w:t>
      </w:r>
      <w:r>
        <w:t>licence</w:t>
      </w:r>
      <w:r>
        <w:t xml:space="preserve"> to be the pub operating company, as the manager (as an employee) would not be able to do so. The same applies to premises such as cinema chains and fast food restaurant chains where the managers, will, similarly, be employees of the operating company.</w:t>
      </w:r>
    </w:p>
    <w:p w:rsidR="00871C05">
      <w:pPr>
        <w:pStyle w:val="BodyText"/>
        <w:spacing w:before="11"/>
        <w:rPr>
          <w:sz w:val="21"/>
        </w:rPr>
      </w:pPr>
    </w:p>
    <w:p w:rsidR="00871C05">
      <w:pPr>
        <w:pStyle w:val="ListParagraph"/>
        <w:numPr>
          <w:ilvl w:val="1"/>
          <w:numId w:val="23"/>
        </w:numPr>
        <w:tabs>
          <w:tab w:val="left" w:pos="934"/>
        </w:tabs>
        <w:ind w:right="951"/>
        <w:jc w:val="both"/>
      </w:pPr>
      <w:r>
        <w:t xml:space="preserve">However, in respect of most leased public houses, a tenant may run or propose to run the business at the premises in agreement with the pub operating company. In such a case it will not be a matter for the licensing authority to decide who should apply for the premises </w:t>
      </w:r>
      <w:r>
        <w:t>licence</w:t>
      </w:r>
      <w:r>
        <w:t xml:space="preserve"> but a matter for the tenant and the operating company to agree contractually.</w:t>
      </w:r>
    </w:p>
    <w:p w:rsidR="00871C05">
      <w:pPr>
        <w:pStyle w:val="BodyText"/>
        <w:spacing w:before="1"/>
      </w:pPr>
    </w:p>
    <w:p w:rsidR="00871C05">
      <w:pPr>
        <w:pStyle w:val="ListParagraph"/>
        <w:numPr>
          <w:ilvl w:val="1"/>
          <w:numId w:val="23"/>
        </w:numPr>
        <w:tabs>
          <w:tab w:val="left" w:pos="933"/>
          <w:tab w:val="left" w:pos="934"/>
        </w:tabs>
        <w:ind w:hanging="722"/>
      </w:pPr>
      <w:r>
        <w:t xml:space="preserve">Applications for premises </w:t>
      </w:r>
      <w:r>
        <w:t>licences</w:t>
      </w:r>
      <w:r>
        <w:t xml:space="preserve"> must</w:t>
      </w:r>
      <w:r>
        <w:rPr>
          <w:spacing w:val="-6"/>
        </w:rPr>
        <w:t xml:space="preserve"> </w:t>
      </w:r>
      <w:r>
        <w:t>include:</w:t>
      </w:r>
    </w:p>
    <w:p w:rsidR="00871C05">
      <w:pPr>
        <w:pStyle w:val="BodyText"/>
      </w:pPr>
    </w:p>
    <w:p w:rsidR="00871C05">
      <w:pPr>
        <w:pStyle w:val="ListParagraph"/>
        <w:numPr>
          <w:ilvl w:val="0"/>
          <w:numId w:val="13"/>
        </w:numPr>
        <w:tabs>
          <w:tab w:val="left" w:pos="1653"/>
          <w:tab w:val="left" w:pos="1654"/>
        </w:tabs>
        <w:spacing w:before="1" w:line="252" w:lineRule="exact"/>
        <w:ind w:hanging="721"/>
      </w:pPr>
      <w:r>
        <w:t>The required</w:t>
      </w:r>
      <w:r>
        <w:rPr>
          <w:spacing w:val="-7"/>
        </w:rPr>
        <w:t xml:space="preserve"> </w:t>
      </w:r>
      <w:r>
        <w:t>fee;</w:t>
      </w:r>
    </w:p>
    <w:p w:rsidR="00871C05">
      <w:pPr>
        <w:pStyle w:val="ListParagraph"/>
        <w:numPr>
          <w:ilvl w:val="0"/>
          <w:numId w:val="13"/>
        </w:numPr>
        <w:tabs>
          <w:tab w:val="left" w:pos="1653"/>
          <w:tab w:val="left" w:pos="1654"/>
        </w:tabs>
        <w:spacing w:line="252" w:lineRule="exact"/>
        <w:ind w:hanging="721"/>
      </w:pPr>
      <w:r>
        <w:t>Operating</w:t>
      </w:r>
      <w:r>
        <w:rPr>
          <w:spacing w:val="-1"/>
        </w:rPr>
        <w:t xml:space="preserve"> </w:t>
      </w:r>
      <w:r>
        <w:t>schedule;</w:t>
      </w:r>
    </w:p>
    <w:p w:rsidR="00871C05">
      <w:pPr>
        <w:pStyle w:val="ListParagraph"/>
        <w:numPr>
          <w:ilvl w:val="0"/>
          <w:numId w:val="13"/>
        </w:numPr>
        <w:tabs>
          <w:tab w:val="left" w:pos="1653"/>
          <w:tab w:val="left" w:pos="1654"/>
        </w:tabs>
        <w:spacing w:before="1" w:line="252" w:lineRule="exact"/>
        <w:ind w:hanging="721"/>
      </w:pPr>
      <w:r>
        <w:t>Scaled Plan of</w:t>
      </w:r>
      <w:r>
        <w:rPr>
          <w:spacing w:val="3"/>
        </w:rPr>
        <w:t xml:space="preserve"> </w:t>
      </w:r>
      <w:r>
        <w:t>premises;</w:t>
      </w:r>
    </w:p>
    <w:p w:rsidR="00871C05">
      <w:pPr>
        <w:pStyle w:val="ListParagraph"/>
        <w:numPr>
          <w:ilvl w:val="0"/>
          <w:numId w:val="13"/>
        </w:numPr>
        <w:tabs>
          <w:tab w:val="left" w:pos="1653"/>
          <w:tab w:val="left" w:pos="1654"/>
        </w:tabs>
        <w:ind w:right="956"/>
      </w:pPr>
      <w:r>
        <w:t>If the application involves the supply of alcohol, a form of consent from the Designated Premises</w:t>
      </w:r>
      <w:r>
        <w:rPr>
          <w:spacing w:val="-3"/>
        </w:rPr>
        <w:t xml:space="preserve"> </w:t>
      </w:r>
      <w:r>
        <w:t>Supervisor.</w:t>
      </w:r>
    </w:p>
    <w:p w:rsidR="00871C05">
      <w:pPr>
        <w:pStyle w:val="BodyText"/>
        <w:spacing w:before="11"/>
        <w:rPr>
          <w:sz w:val="21"/>
        </w:rPr>
      </w:pPr>
    </w:p>
    <w:p w:rsidR="00871C05">
      <w:pPr>
        <w:pStyle w:val="ListParagraph"/>
        <w:numPr>
          <w:ilvl w:val="1"/>
          <w:numId w:val="23"/>
        </w:numPr>
        <w:tabs>
          <w:tab w:val="left" w:pos="934"/>
        </w:tabs>
        <w:ind w:right="950"/>
        <w:jc w:val="both"/>
      </w:pPr>
      <w:r>
        <w:t>The licensing authority also request that a copy of the notice to be displayed on the premises together with a copy of the local newspaper notice. This must be done before the expiry of the 28 day period for representations to be received. Failure to do so may be raised if the matter proceeds before the licensing</w:t>
      </w:r>
      <w:r>
        <w:rPr>
          <w:spacing w:val="-9"/>
        </w:rPr>
        <w:t xml:space="preserve"> </w:t>
      </w:r>
      <w:r>
        <w:t>committee.</w:t>
      </w:r>
    </w:p>
    <w:p w:rsidR="00871C05">
      <w:pPr>
        <w:pStyle w:val="BodyText"/>
      </w:pPr>
    </w:p>
    <w:p w:rsidR="00871C05">
      <w:pPr>
        <w:pStyle w:val="ListParagraph"/>
        <w:numPr>
          <w:ilvl w:val="1"/>
          <w:numId w:val="23"/>
        </w:numPr>
        <w:tabs>
          <w:tab w:val="left" w:pos="933"/>
          <w:tab w:val="left" w:pos="934"/>
        </w:tabs>
        <w:ind w:hanging="722"/>
      </w:pPr>
      <w:r>
        <w:t>The Operating Schedule must</w:t>
      </w:r>
      <w:r>
        <w:rPr>
          <w:spacing w:val="-4"/>
        </w:rPr>
        <w:t xml:space="preserve"> </w:t>
      </w:r>
      <w:r>
        <w:t>include:</w:t>
      </w:r>
    </w:p>
    <w:p w:rsidR="00871C05">
      <w:pPr>
        <w:pStyle w:val="BodyText"/>
      </w:pPr>
    </w:p>
    <w:p w:rsidR="00871C05">
      <w:pPr>
        <w:pStyle w:val="ListParagraph"/>
        <w:numPr>
          <w:ilvl w:val="0"/>
          <w:numId w:val="12"/>
        </w:numPr>
        <w:tabs>
          <w:tab w:val="left" w:pos="1653"/>
          <w:tab w:val="left" w:pos="1654"/>
        </w:tabs>
        <w:spacing w:line="252" w:lineRule="exact"/>
        <w:ind w:hanging="721"/>
      </w:pPr>
      <w:r>
        <w:t>The licensable activities to be conducted on the</w:t>
      </w:r>
      <w:r>
        <w:rPr>
          <w:spacing w:val="-6"/>
        </w:rPr>
        <w:t xml:space="preserve"> </w:t>
      </w:r>
      <w:r>
        <w:t>premises;</w:t>
      </w:r>
    </w:p>
    <w:p w:rsidR="00871C05">
      <w:pPr>
        <w:pStyle w:val="ListParagraph"/>
        <w:numPr>
          <w:ilvl w:val="0"/>
          <w:numId w:val="12"/>
        </w:numPr>
        <w:tabs>
          <w:tab w:val="left" w:pos="1653"/>
          <w:tab w:val="left" w:pos="1654"/>
        </w:tabs>
        <w:ind w:right="955"/>
      </w:pPr>
      <w:r>
        <w:t>The times during which it is proposed that the licensable activities are to take place;</w:t>
      </w:r>
    </w:p>
    <w:p w:rsidR="00871C05">
      <w:pPr>
        <w:pStyle w:val="ListParagraph"/>
        <w:numPr>
          <w:ilvl w:val="0"/>
          <w:numId w:val="12"/>
        </w:numPr>
        <w:tabs>
          <w:tab w:val="left" w:pos="1653"/>
          <w:tab w:val="left" w:pos="1654"/>
        </w:tabs>
        <w:ind w:hanging="721"/>
      </w:pPr>
      <w:r>
        <w:t>Any other times when the premises are to be open to the</w:t>
      </w:r>
      <w:r>
        <w:rPr>
          <w:spacing w:val="-15"/>
        </w:rPr>
        <w:t xml:space="preserve"> </w:t>
      </w:r>
      <w:r>
        <w:t>public;</w:t>
      </w:r>
    </w:p>
    <w:p w:rsidR="00871C05">
      <w:pPr>
        <w:pStyle w:val="ListParagraph"/>
        <w:numPr>
          <w:ilvl w:val="0"/>
          <w:numId w:val="12"/>
        </w:numPr>
        <w:tabs>
          <w:tab w:val="left" w:pos="1654"/>
        </w:tabs>
        <w:spacing w:before="2"/>
        <w:ind w:right="948"/>
        <w:jc w:val="both"/>
      </w:pPr>
      <w:r>
        <w:t xml:space="preserve">Where the </w:t>
      </w:r>
      <w:r>
        <w:t>licence</w:t>
      </w:r>
      <w:r>
        <w:t xml:space="preserve"> is required only for a limited period, that period must be specified;</w:t>
      </w:r>
    </w:p>
    <w:p w:rsidR="00871C05">
      <w:pPr>
        <w:pStyle w:val="ListParagraph"/>
        <w:numPr>
          <w:ilvl w:val="0"/>
          <w:numId w:val="12"/>
        </w:numPr>
        <w:tabs>
          <w:tab w:val="left" w:pos="1654"/>
        </w:tabs>
        <w:ind w:right="956"/>
        <w:jc w:val="both"/>
      </w:pPr>
      <w:r>
        <w:t>Where the licensable activities include the supply of alcohol, the name and address of the individual to be specified as the Designated Premises Supervisor;</w:t>
      </w:r>
    </w:p>
    <w:p w:rsidR="00871C05">
      <w:pPr>
        <w:pStyle w:val="ListParagraph"/>
        <w:numPr>
          <w:ilvl w:val="0"/>
          <w:numId w:val="12"/>
        </w:numPr>
        <w:tabs>
          <w:tab w:val="left" w:pos="1654"/>
        </w:tabs>
        <w:ind w:right="956"/>
        <w:jc w:val="both"/>
      </w:pPr>
      <w:r>
        <w:t>Where the licensable activities include the supply of alcohol, whether the alcohol will be supplied for consumption on or off the premises or</w:t>
      </w:r>
      <w:r>
        <w:rPr>
          <w:spacing w:val="-13"/>
        </w:rPr>
        <w:t xml:space="preserve"> </w:t>
      </w:r>
      <w:r>
        <w:t>both;</w:t>
      </w:r>
    </w:p>
    <w:p w:rsidR="00871C05">
      <w:pPr>
        <w:pStyle w:val="ListParagraph"/>
        <w:numPr>
          <w:ilvl w:val="0"/>
          <w:numId w:val="12"/>
        </w:numPr>
        <w:tabs>
          <w:tab w:val="left" w:pos="1654"/>
        </w:tabs>
        <w:ind w:right="956"/>
        <w:jc w:val="both"/>
      </w:pPr>
      <w:r>
        <w:t>The steps which the applicant proposes to take to promote the Licensing Objectives.</w:t>
      </w:r>
    </w:p>
    <w:p w:rsidR="00871C05">
      <w:pPr>
        <w:pStyle w:val="BodyText"/>
      </w:pPr>
    </w:p>
    <w:p w:rsidR="00871C05">
      <w:pPr>
        <w:pStyle w:val="ListParagraph"/>
        <w:numPr>
          <w:ilvl w:val="1"/>
          <w:numId w:val="23"/>
        </w:numPr>
        <w:tabs>
          <w:tab w:val="left" w:pos="934"/>
        </w:tabs>
        <w:ind w:right="949"/>
        <w:jc w:val="both"/>
      </w:pPr>
      <w:r>
        <w:t>All applicants are encouraged to liaise fully with all responsible authorities BEFORE completing their operating schedule and submitting their applications to the Local Authority.</w:t>
      </w:r>
    </w:p>
    <w:p w:rsidR="00871C05">
      <w:pPr>
        <w:pStyle w:val="BodyText"/>
        <w:spacing w:before="10"/>
        <w:rPr>
          <w:sz w:val="21"/>
        </w:rPr>
      </w:pPr>
    </w:p>
    <w:p w:rsidR="00871C05">
      <w:pPr>
        <w:pStyle w:val="ListParagraph"/>
        <w:numPr>
          <w:ilvl w:val="1"/>
          <w:numId w:val="23"/>
        </w:numPr>
        <w:tabs>
          <w:tab w:val="left" w:pos="933"/>
          <w:tab w:val="left" w:pos="934"/>
        </w:tabs>
        <w:ind w:right="952"/>
      </w:pPr>
      <w:r>
        <w:t>All applicants who intend to be involved with the sale of alcohol are encouraged to join and actively participate in such schemes as Pub Watch/Off Watch/Best Bar None (or equivalent schemes) (Wherever</w:t>
      </w:r>
      <w:r>
        <w:rPr>
          <w:spacing w:val="2"/>
        </w:rPr>
        <w:t xml:space="preserve"> </w:t>
      </w:r>
      <w:r>
        <w:t>applicable)</w:t>
      </w:r>
    </w:p>
    <w:p w:rsidR="00871C05">
      <w:pPr>
        <w:pStyle w:val="BodyText"/>
        <w:spacing w:before="10"/>
        <w:rPr>
          <w:sz w:val="21"/>
        </w:rPr>
      </w:pPr>
    </w:p>
    <w:p w:rsidR="00871C05">
      <w:pPr>
        <w:pStyle w:val="Heading1"/>
        <w:numPr>
          <w:ilvl w:val="0"/>
          <w:numId w:val="23"/>
        </w:numPr>
        <w:tabs>
          <w:tab w:val="left" w:pos="933"/>
          <w:tab w:val="left" w:pos="934"/>
        </w:tabs>
        <w:spacing w:before="1"/>
        <w:ind w:hanging="722"/>
        <w:rPr>
          <w:u w:val="none"/>
        </w:rPr>
      </w:pPr>
      <w:r>
        <w:rPr>
          <w:u w:val="thick"/>
        </w:rPr>
        <w:t>Representations in respect or Premises</w:t>
      </w:r>
      <w:r>
        <w:rPr>
          <w:spacing w:val="-8"/>
          <w:u w:val="thick"/>
        </w:rPr>
        <w:t xml:space="preserve"> </w:t>
      </w:r>
      <w:r>
        <w:rPr>
          <w:u w:val="thick"/>
        </w:rPr>
        <w:t>Licences</w:t>
      </w:r>
    </w:p>
    <w:p w:rsidR="00871C05">
      <w:pPr>
        <w:pStyle w:val="BodyText"/>
        <w:spacing w:before="1"/>
        <w:rPr>
          <w:b/>
          <w:sz w:val="14"/>
        </w:rPr>
      </w:pPr>
    </w:p>
    <w:p w:rsidR="00871C05">
      <w:pPr>
        <w:pStyle w:val="ListParagraph"/>
        <w:numPr>
          <w:ilvl w:val="1"/>
          <w:numId w:val="23"/>
        </w:numPr>
        <w:tabs>
          <w:tab w:val="left" w:pos="934"/>
        </w:tabs>
        <w:spacing w:before="93"/>
        <w:ind w:right="953"/>
        <w:jc w:val="both"/>
      </w:pPr>
      <w:r>
        <w:t xml:space="preserve">Both ‘other persons’ and ‘responsible authorities’ are entitled to make representations to the licensing authority on applications for the grant, variation or review of premises </w:t>
      </w:r>
      <w:r>
        <w:t>licences</w:t>
      </w:r>
      <w:r>
        <w:t xml:space="preserve"> (see Appendix 1 for definition of ‘other persons’ and ‘responsible</w:t>
      </w:r>
      <w:r>
        <w:rPr>
          <w:spacing w:val="-34"/>
        </w:rPr>
        <w:t xml:space="preserve"> </w:t>
      </w:r>
      <w:r>
        <w:t>authorities’).</w:t>
      </w:r>
    </w:p>
    <w:p w:rsidR="00871C05">
      <w:pPr>
        <w:pStyle w:val="BodyText"/>
        <w:spacing w:before="10"/>
        <w:rPr>
          <w:sz w:val="21"/>
        </w:rPr>
      </w:pPr>
    </w:p>
    <w:p w:rsidR="00871C05">
      <w:pPr>
        <w:pStyle w:val="ListParagraph"/>
        <w:numPr>
          <w:ilvl w:val="1"/>
          <w:numId w:val="23"/>
        </w:numPr>
        <w:tabs>
          <w:tab w:val="left" w:pos="934"/>
        </w:tabs>
        <w:ind w:right="952"/>
        <w:jc w:val="both"/>
      </w:pPr>
      <w:r>
        <w:t xml:space="preserve">The licensing authority will only take into account representations which are relevant. A representation would only be relevant if it relates to the likely effect on the grant of the </w:t>
      </w:r>
      <w:r>
        <w:t>licence</w:t>
      </w:r>
      <w:r>
        <w:t xml:space="preserve"> on the promotion of at least one of the licensing</w:t>
      </w:r>
      <w:r>
        <w:rPr>
          <w:spacing w:val="-7"/>
        </w:rPr>
        <w:t xml:space="preserve"> </w:t>
      </w:r>
      <w:r>
        <w:t>objectives.</w:t>
      </w:r>
    </w:p>
    <w:p w:rsidR="00871C05">
      <w:pPr>
        <w:jc w:val="both"/>
        <w:sectPr>
          <w:pgSz w:w="11910" w:h="16840"/>
          <w:pgMar w:top="620" w:right="460" w:bottom="1240" w:left="1040" w:header="0" w:footer="969" w:gutter="0"/>
          <w:cols w:space="720"/>
        </w:sectPr>
      </w:pPr>
    </w:p>
    <w:p w:rsidR="00871C05">
      <w:pPr>
        <w:pStyle w:val="ListParagraph"/>
        <w:numPr>
          <w:ilvl w:val="1"/>
          <w:numId w:val="23"/>
        </w:numPr>
        <w:tabs>
          <w:tab w:val="left" w:pos="934"/>
        </w:tabs>
        <w:spacing w:before="71"/>
        <w:ind w:right="949"/>
        <w:jc w:val="both"/>
      </w:pPr>
      <w:r>
        <w:t>The licensing authority will not take into account any representations from other persons that are frivolous, vexatious or repetitious. It is for the licensing authority to determine on its merits whether any representation by another person is frivolous, vexatious or repetitious. The interested party making representations may not consider the matter to be frivolous or vexatious but the test is whether the licensing authority is of the opinion they are frivolous, vexatious or</w:t>
      </w:r>
      <w:r>
        <w:rPr>
          <w:spacing w:val="-4"/>
        </w:rPr>
        <w:t xml:space="preserve"> </w:t>
      </w:r>
      <w:r>
        <w:t>repetitious.</w:t>
      </w:r>
    </w:p>
    <w:p w:rsidR="00871C05">
      <w:pPr>
        <w:pStyle w:val="BodyText"/>
        <w:spacing w:before="1"/>
      </w:pPr>
    </w:p>
    <w:p w:rsidR="00871C05">
      <w:pPr>
        <w:pStyle w:val="ListParagraph"/>
        <w:numPr>
          <w:ilvl w:val="1"/>
          <w:numId w:val="23"/>
        </w:numPr>
        <w:tabs>
          <w:tab w:val="left" w:pos="934"/>
        </w:tabs>
        <w:spacing w:before="9"/>
        <w:ind w:left="649" w:right="949"/>
        <w:jc w:val="both"/>
        <w:pPrChange w:id="464" w:author="Marshall, Mark" w:date="2019-12-06T14:34:00Z">
          <w:pPr>
            <w:pStyle w:val="ListParagraph"/>
            <w:numPr>
              <w:ilvl w:val="1"/>
              <w:numId w:val="23"/>
            </w:numPr>
            <w:tabs>
              <w:tab w:val="left" w:pos="934"/>
            </w:tabs>
            <w:ind w:left="649" w:right="949"/>
            <w:jc w:val="left"/>
          </w:pPr>
        </w:pPrChange>
        <w:rPr>
          <w:del w:id="465" w:author="Marshall, Mark" w:date="2019-12-06T14:34:00Z"/>
        </w:rPr>
      </w:pPr>
      <w:r>
        <w:t xml:space="preserve">Since the introduction of the Policing and Crime Act 2009 the list of bodies that can make representations has been extended to include – “a member of the relevant Licensing </w:t>
      </w:r>
      <w:r>
        <w:t>Authority</w:t>
      </w:r>
      <w:del w:id="466" w:author="Marshall, Mark" w:date="2019-12-06T14:34:00Z">
        <w:r>
          <w:delText>” i.e. elected councillors of the licensing authority for the area in which a premises is</w:delText>
        </w:r>
      </w:del>
      <w:del w:id="467" w:author="Marshall, Mark" w:date="2019-12-06T14:34:00Z">
        <w:r>
          <w:rPr>
            <w:spacing w:val="-2"/>
          </w:rPr>
          <w:delText xml:space="preserve"> </w:delText>
        </w:r>
      </w:del>
      <w:del w:id="468" w:author="Marshall, Mark" w:date="2019-12-06T14:34:00Z">
        <w:r>
          <w:delText>situated.</w:delText>
        </w:r>
      </w:del>
      <w:ins w:id="469" w:author="Marshall, Mark" w:date="2019-12-06T14:34:00Z">
        <w:r w:rsidR="00D95D59">
          <w:t>Public</w:t>
        </w:r>
      </w:ins>
      <w:ins w:id="470" w:author="Marshall, Mark" w:date="2019-12-06T14:34:00Z">
        <w:r w:rsidR="00D95D59">
          <w:t xml:space="preserve"> Health Department and Home Office</w:t>
        </w:r>
      </w:ins>
    </w:p>
    <w:p w:rsidR="00871C05" w:rsidRPr="00D95D59">
      <w:pPr>
        <w:pStyle w:val="ListParagraph"/>
        <w:numPr>
          <w:ilvl w:val="1"/>
          <w:numId w:val="23"/>
        </w:numPr>
        <w:tabs>
          <w:tab w:val="left" w:pos="934"/>
        </w:tabs>
        <w:spacing w:before="9"/>
        <w:ind w:right="949"/>
        <w:jc w:val="both"/>
        <w:pPrChange w:id="471" w:author="Marshall, Mark" w:date="2019-12-06T14:34:00Z">
          <w:pPr>
            <w:pStyle w:val="BodyText"/>
            <w:spacing w:before="9"/>
          </w:pPr>
        </w:pPrChange>
        <w:rPr>
          <w:sz w:val="21"/>
        </w:rPr>
      </w:pPr>
    </w:p>
    <w:p w:rsidR="00871C05">
      <w:pPr>
        <w:pStyle w:val="Heading1"/>
        <w:numPr>
          <w:ilvl w:val="0"/>
          <w:numId w:val="23"/>
        </w:numPr>
        <w:tabs>
          <w:tab w:val="left" w:pos="933"/>
          <w:tab w:val="left" w:pos="934"/>
        </w:tabs>
        <w:ind w:hanging="722"/>
        <w:rPr>
          <w:u w:val="none"/>
        </w:rPr>
      </w:pPr>
      <w:r>
        <w:rPr>
          <w:u w:val="thick"/>
        </w:rPr>
        <w:t>Variations to Premises</w:t>
      </w:r>
      <w:r>
        <w:rPr>
          <w:spacing w:val="-5"/>
          <w:u w:val="thick"/>
        </w:rPr>
        <w:t xml:space="preserve"> </w:t>
      </w:r>
      <w:r>
        <w:rPr>
          <w:u w:val="thick"/>
        </w:rPr>
        <w:t>Licence</w:t>
      </w:r>
    </w:p>
    <w:p w:rsidR="00871C05">
      <w:pPr>
        <w:pStyle w:val="BodyText"/>
        <w:spacing w:before="8"/>
        <w:rPr>
          <w:b/>
          <w:sz w:val="21"/>
        </w:rPr>
      </w:pPr>
    </w:p>
    <w:p w:rsidR="00871C05">
      <w:pPr>
        <w:pStyle w:val="ListParagraph"/>
        <w:numPr>
          <w:ilvl w:val="1"/>
          <w:numId w:val="23"/>
        </w:numPr>
        <w:tabs>
          <w:tab w:val="left" w:pos="934"/>
        </w:tabs>
        <w:spacing w:line="242" w:lineRule="auto"/>
        <w:ind w:right="950"/>
        <w:jc w:val="both"/>
      </w:pPr>
      <w:r>
        <w:t xml:space="preserve">The Licensing Act 2003 sets out the situations where an application can be made </w:t>
      </w:r>
      <w:r>
        <w:rPr>
          <w:rFonts w:ascii="Times New Roman"/>
          <w:sz w:val="24"/>
        </w:rPr>
        <w:t xml:space="preserve">to the </w:t>
      </w:r>
      <w:r>
        <w:t xml:space="preserve">details on the Premises </w:t>
      </w:r>
      <w:r>
        <w:t>Licence</w:t>
      </w:r>
      <w:r>
        <w:t xml:space="preserve"> including changing the name of the Designated Premises </w:t>
      </w:r>
      <w:r>
        <w:t>Licence</w:t>
      </w:r>
      <w:del w:id="472" w:author="Marshall, Mark" w:date="2019-12-06T14:34:00Z">
        <w:r>
          <w:delText xml:space="preserve"> Holder.</w:delText>
        </w:r>
      </w:del>
      <w:ins w:id="473" w:author="Marshall, Mark" w:date="2019-12-06T14:34:00Z">
        <w:r w:rsidR="00D95D59">
          <w:t>Supervisor</w:t>
        </w:r>
      </w:ins>
    </w:p>
    <w:p w:rsidR="00871C05">
      <w:pPr>
        <w:pStyle w:val="BodyText"/>
        <w:spacing w:before="10"/>
        <w:rPr>
          <w:sz w:val="21"/>
        </w:rPr>
      </w:pPr>
    </w:p>
    <w:p w:rsidR="00871C05">
      <w:pPr>
        <w:pStyle w:val="ListParagraph"/>
        <w:numPr>
          <w:ilvl w:val="1"/>
          <w:numId w:val="23"/>
        </w:numPr>
        <w:tabs>
          <w:tab w:val="left" w:pos="934"/>
        </w:tabs>
        <w:ind w:right="950"/>
        <w:jc w:val="both"/>
      </w:pPr>
      <w:r>
        <w:t xml:space="preserve">Under the Minor Variation process the applicant is not required to advertise the variation in a newspaper or copy it to the responsible authorities. However the  applicant must consult in the locality by displaying a WHITE notice at the premises (rather than the BLUE notice required for full variations or applications for new premises </w:t>
      </w:r>
      <w:r>
        <w:t>licences</w:t>
      </w:r>
      <w:r>
        <w:t>) for a shorter period of 10 working days starting on the day after the minor variation application was submitted. Full details on how to make an application for a variation whether under the minor variations procedure or the full variation procedure can be found in the Licensing Act 2003 and Section 182</w:t>
      </w:r>
      <w:r>
        <w:rPr>
          <w:spacing w:val="-14"/>
        </w:rPr>
        <w:t xml:space="preserve"> </w:t>
      </w:r>
      <w:r>
        <w:t>Guidance.</w:t>
      </w:r>
    </w:p>
    <w:p w:rsidR="00871C05">
      <w:pPr>
        <w:pStyle w:val="BodyText"/>
      </w:pPr>
    </w:p>
    <w:p w:rsidR="00871C05">
      <w:pPr>
        <w:pStyle w:val="BodyText"/>
        <w:spacing w:before="1"/>
        <w:ind w:left="933" w:right="953" w:hanging="721"/>
        <w:jc w:val="both"/>
      </w:pPr>
      <w:r>
        <w:t>24.3.1 In accordance with the Government recommendation the decisions on minor variations will be delegated to licensing officers. Applicants are advised to contact the Licensing Department prior to submitting applications in order that advice can be sought on whether an application can be dealt with under the minor variations procedure or not.</w:t>
      </w:r>
    </w:p>
    <w:p w:rsidR="00871C05">
      <w:pPr>
        <w:pStyle w:val="BodyText"/>
        <w:spacing w:before="8"/>
        <w:rPr>
          <w:sz w:val="21"/>
        </w:rPr>
      </w:pPr>
    </w:p>
    <w:p w:rsidR="00871C05">
      <w:pPr>
        <w:pStyle w:val="Heading1"/>
        <w:numPr>
          <w:ilvl w:val="0"/>
          <w:numId w:val="23"/>
        </w:numPr>
        <w:tabs>
          <w:tab w:val="left" w:pos="933"/>
          <w:tab w:val="left" w:pos="934"/>
        </w:tabs>
        <w:spacing w:before="1"/>
        <w:ind w:hanging="722"/>
        <w:rPr>
          <w:u w:val="none"/>
        </w:rPr>
      </w:pPr>
      <w:r>
        <w:rPr>
          <w:u w:val="thick"/>
        </w:rPr>
        <w:t>Club Premises</w:t>
      </w:r>
      <w:r>
        <w:rPr>
          <w:spacing w:val="-3"/>
          <w:u w:val="thick"/>
        </w:rPr>
        <w:t xml:space="preserve"> </w:t>
      </w:r>
      <w:r>
        <w:rPr>
          <w:u w:val="thick"/>
        </w:rPr>
        <w:t>Certificates</w:t>
      </w:r>
    </w:p>
    <w:p w:rsidR="00871C05">
      <w:pPr>
        <w:pStyle w:val="BodyText"/>
        <w:spacing w:before="1"/>
        <w:rPr>
          <w:b/>
          <w:sz w:val="14"/>
        </w:rPr>
      </w:pPr>
    </w:p>
    <w:p w:rsidR="00871C05">
      <w:pPr>
        <w:pStyle w:val="ListParagraph"/>
        <w:numPr>
          <w:ilvl w:val="1"/>
          <w:numId w:val="23"/>
        </w:numPr>
        <w:tabs>
          <w:tab w:val="left" w:pos="934"/>
        </w:tabs>
        <w:spacing w:before="94"/>
        <w:ind w:right="954"/>
        <w:jc w:val="both"/>
      </w:pPr>
      <w:r>
        <w:t xml:space="preserve">“Qualifying” Clubs are </w:t>
      </w:r>
      <w:r>
        <w:t>organisations</w:t>
      </w:r>
      <w:r>
        <w:t xml:space="preserve"> where members have joined together for particular social, sporting or political purposes and then combine to buy alcohol in bulk as members. There are therefore technically no sales by retail of alcohol by the club at such</w:t>
      </w:r>
      <w:r>
        <w:rPr>
          <w:spacing w:val="-1"/>
        </w:rPr>
        <w:t xml:space="preserve"> </w:t>
      </w:r>
      <w:r>
        <w:t>premises.</w:t>
      </w:r>
    </w:p>
    <w:p w:rsidR="00871C05">
      <w:pPr>
        <w:pStyle w:val="BodyText"/>
      </w:pPr>
    </w:p>
    <w:p w:rsidR="00871C05">
      <w:pPr>
        <w:pStyle w:val="ListParagraph"/>
        <w:numPr>
          <w:ilvl w:val="1"/>
          <w:numId w:val="23"/>
        </w:numPr>
        <w:tabs>
          <w:tab w:val="left" w:pos="934"/>
        </w:tabs>
        <w:ind w:right="949"/>
        <w:jc w:val="both"/>
      </w:pPr>
      <w:r>
        <w:t>In order for Qualifying Clubs to supply alcohol and provide other licensable activities on club premises, a Club Premises Certificate is required. There is no requirement to specify a Designated Premises</w:t>
      </w:r>
      <w:r>
        <w:rPr>
          <w:spacing w:val="-5"/>
        </w:rPr>
        <w:t xml:space="preserve"> </w:t>
      </w:r>
      <w:r>
        <w:t>Supervisor.</w:t>
      </w:r>
    </w:p>
    <w:p w:rsidR="00871C05">
      <w:pPr>
        <w:pStyle w:val="BodyText"/>
      </w:pPr>
    </w:p>
    <w:p w:rsidR="00871C05">
      <w:pPr>
        <w:pStyle w:val="ListParagraph"/>
        <w:numPr>
          <w:ilvl w:val="1"/>
          <w:numId w:val="23"/>
        </w:numPr>
        <w:tabs>
          <w:tab w:val="left" w:pos="934"/>
        </w:tabs>
        <w:spacing w:before="1"/>
        <w:ind w:right="954"/>
        <w:jc w:val="both"/>
      </w:pPr>
      <w:r>
        <w:t>Qualifying conditions are specified in Sections 61 to 64 of the Act and the Licensing authority must be satisfied that these conditions have been</w:t>
      </w:r>
      <w:r>
        <w:rPr>
          <w:spacing w:val="-11"/>
        </w:rPr>
        <w:t xml:space="preserve"> </w:t>
      </w:r>
      <w:r>
        <w:t>met.</w:t>
      </w:r>
    </w:p>
    <w:p w:rsidR="00871C05">
      <w:pPr>
        <w:pStyle w:val="BodyText"/>
        <w:spacing w:before="10"/>
        <w:rPr>
          <w:sz w:val="21"/>
        </w:rPr>
      </w:pPr>
    </w:p>
    <w:p w:rsidR="00871C05">
      <w:pPr>
        <w:pStyle w:val="ListParagraph"/>
        <w:numPr>
          <w:ilvl w:val="1"/>
          <w:numId w:val="23"/>
        </w:numPr>
        <w:tabs>
          <w:tab w:val="left" w:pos="934"/>
        </w:tabs>
        <w:spacing w:before="1"/>
        <w:ind w:right="956"/>
        <w:jc w:val="both"/>
      </w:pPr>
      <w:r>
        <w:t>The Licensing authority will require the Club to produce an operating schedule which demonstrates how it will promote the Licensing</w:t>
      </w:r>
      <w:r>
        <w:rPr>
          <w:spacing w:val="-3"/>
        </w:rPr>
        <w:t xml:space="preserve"> </w:t>
      </w:r>
      <w:r>
        <w:t>objectives.</w:t>
      </w:r>
    </w:p>
    <w:p w:rsidR="00871C05">
      <w:pPr>
        <w:pStyle w:val="BodyText"/>
        <w:spacing w:before="11"/>
        <w:rPr>
          <w:sz w:val="21"/>
        </w:rPr>
      </w:pPr>
    </w:p>
    <w:p w:rsidR="00871C05">
      <w:pPr>
        <w:pStyle w:val="ListParagraph"/>
        <w:numPr>
          <w:ilvl w:val="1"/>
          <w:numId w:val="23"/>
        </w:numPr>
        <w:tabs>
          <w:tab w:val="left" w:pos="934"/>
        </w:tabs>
        <w:ind w:right="955"/>
        <w:jc w:val="both"/>
      </w:pPr>
      <w:r>
        <w:t>The Licensing authority will require the Club Secretary’s contact details to be readily available in the event of an emergency.</w:t>
      </w:r>
    </w:p>
    <w:p w:rsidR="00871C05">
      <w:pPr>
        <w:pStyle w:val="BodyText"/>
        <w:spacing w:before="9"/>
        <w:rPr>
          <w:sz w:val="21"/>
        </w:rPr>
      </w:pPr>
    </w:p>
    <w:p w:rsidR="00871C05">
      <w:pPr>
        <w:pStyle w:val="Heading1"/>
        <w:numPr>
          <w:ilvl w:val="0"/>
          <w:numId w:val="23"/>
        </w:numPr>
        <w:tabs>
          <w:tab w:val="left" w:pos="933"/>
          <w:tab w:val="left" w:pos="934"/>
        </w:tabs>
        <w:ind w:hanging="722"/>
        <w:rPr>
          <w:u w:val="none"/>
        </w:rPr>
      </w:pPr>
      <w:r>
        <w:rPr>
          <w:u w:val="thick"/>
        </w:rPr>
        <w:t>Temporary Event</w:t>
      </w:r>
      <w:r>
        <w:rPr>
          <w:spacing w:val="-3"/>
          <w:u w:val="thick"/>
        </w:rPr>
        <w:t xml:space="preserve"> </w:t>
      </w:r>
      <w:r>
        <w:rPr>
          <w:u w:val="thick"/>
        </w:rPr>
        <w:t>Notices</w:t>
      </w:r>
    </w:p>
    <w:p w:rsidR="00871C05">
      <w:pPr>
        <w:pStyle w:val="BodyText"/>
        <w:spacing w:before="1"/>
        <w:rPr>
          <w:b/>
          <w:sz w:val="14"/>
        </w:rPr>
      </w:pPr>
    </w:p>
    <w:p w:rsidR="00871C05">
      <w:pPr>
        <w:pStyle w:val="ListParagraph"/>
        <w:numPr>
          <w:ilvl w:val="1"/>
          <w:numId w:val="23"/>
        </w:numPr>
        <w:tabs>
          <w:tab w:val="left" w:pos="933"/>
          <w:tab w:val="left" w:pos="934"/>
        </w:tabs>
        <w:spacing w:before="93"/>
        <w:ind w:right="951"/>
      </w:pPr>
      <w:r>
        <w:t xml:space="preserve">Section 100 of the Act states that the </w:t>
      </w:r>
      <w:r>
        <w:t>organiser</w:t>
      </w:r>
      <w:r>
        <w:t xml:space="preserve"> of a temporary event must give the licensing authority notice of the</w:t>
      </w:r>
      <w:r>
        <w:rPr>
          <w:spacing w:val="-3"/>
        </w:rPr>
        <w:t xml:space="preserve"> </w:t>
      </w:r>
      <w:r>
        <w:t>event.</w:t>
      </w:r>
    </w:p>
    <w:p w:rsidR="00871C05">
      <w:pPr>
        <w:sectPr>
          <w:pgSz w:w="11910" w:h="16840"/>
          <w:pgMar w:top="880" w:right="460" w:bottom="1240" w:left="1040" w:header="0" w:footer="969" w:gutter="0"/>
          <w:cols w:space="720"/>
        </w:sectPr>
      </w:pPr>
    </w:p>
    <w:p w:rsidR="00871C05">
      <w:pPr>
        <w:pStyle w:val="ListParagraph"/>
        <w:numPr>
          <w:ilvl w:val="1"/>
          <w:numId w:val="23"/>
        </w:numPr>
        <w:tabs>
          <w:tab w:val="left" w:pos="934"/>
        </w:tabs>
        <w:spacing w:before="79"/>
        <w:ind w:right="950"/>
        <w:jc w:val="both"/>
      </w:pPr>
      <w:r>
        <w:t xml:space="preserve">Section 100(7) of the Act states that the </w:t>
      </w:r>
      <w:r>
        <w:t>organiser</w:t>
      </w:r>
      <w:r>
        <w:t xml:space="preserve"> must give the licensing authority a minimum of 10 working days’ notice. However, in a significant number of cases this time period would not allow enough time for the </w:t>
      </w:r>
      <w:r>
        <w:t>organiser</w:t>
      </w:r>
      <w:r>
        <w:t xml:space="preserve"> to liaise with Environmental Health, the police and the relevant licensing authority officers to ensure that the event goes ahead safely with minimum disturbance to local</w:t>
      </w:r>
      <w:r>
        <w:rPr>
          <w:spacing w:val="-11"/>
        </w:rPr>
        <w:t xml:space="preserve"> </w:t>
      </w:r>
      <w:r>
        <w:t>residents.</w:t>
      </w:r>
    </w:p>
    <w:p w:rsidR="00871C05">
      <w:pPr>
        <w:pStyle w:val="BodyText"/>
        <w:spacing w:before="11"/>
        <w:rPr>
          <w:sz w:val="21"/>
        </w:rPr>
      </w:pPr>
    </w:p>
    <w:p w:rsidR="00871C05">
      <w:pPr>
        <w:pStyle w:val="ListParagraph"/>
        <w:numPr>
          <w:ilvl w:val="1"/>
          <w:numId w:val="23"/>
        </w:numPr>
        <w:tabs>
          <w:tab w:val="left" w:pos="934"/>
        </w:tabs>
        <w:ind w:right="951"/>
        <w:jc w:val="both"/>
      </w:pPr>
      <w:r>
        <w:t xml:space="preserve">The licensing authority recommends that temporary event notices are received by the licensing authority and the police at least 28 days before the planned event. This will ensure that full discussion can occur between the </w:t>
      </w:r>
      <w:r>
        <w:t>organiser</w:t>
      </w:r>
      <w:r>
        <w:t xml:space="preserve"> and any other interested parties in order that the event can take place with the minimum risk of crime and disorder, public nuisance and to the health and safety of staff and</w:t>
      </w:r>
      <w:r>
        <w:rPr>
          <w:spacing w:val="-13"/>
        </w:rPr>
        <w:t xml:space="preserve"> </w:t>
      </w:r>
      <w:r>
        <w:t>customers.</w:t>
      </w:r>
    </w:p>
    <w:p w:rsidR="00871C05">
      <w:pPr>
        <w:pStyle w:val="BodyText"/>
        <w:spacing w:before="1"/>
      </w:pPr>
    </w:p>
    <w:p w:rsidR="00871C05">
      <w:pPr>
        <w:pStyle w:val="ListParagraph"/>
        <w:numPr>
          <w:ilvl w:val="1"/>
          <w:numId w:val="23"/>
        </w:numPr>
        <w:tabs>
          <w:tab w:val="left" w:pos="934"/>
        </w:tabs>
        <w:ind w:right="951"/>
        <w:jc w:val="both"/>
      </w:pPr>
      <w:r>
        <w:t>Additionally the licensing authority recommends that temporary event notices are not served on the licensing authority, environmental health or the police any more than 3 months before the event is due to take</w:t>
      </w:r>
      <w:r>
        <w:rPr>
          <w:spacing w:val="-11"/>
        </w:rPr>
        <w:t xml:space="preserve"> </w:t>
      </w:r>
      <w:r>
        <w:t>place.</w:t>
      </w:r>
    </w:p>
    <w:p w:rsidR="00871C05">
      <w:pPr>
        <w:pStyle w:val="BodyText"/>
        <w:spacing w:before="1"/>
      </w:pPr>
    </w:p>
    <w:p w:rsidR="00871C05" w:rsidP="00D95D59">
      <w:pPr>
        <w:pStyle w:val="ListParagraph"/>
        <w:numPr>
          <w:ilvl w:val="1"/>
          <w:numId w:val="23"/>
        </w:numPr>
        <w:tabs>
          <w:tab w:val="left" w:pos="934"/>
        </w:tabs>
        <w:ind w:right="949"/>
        <w:jc w:val="both"/>
        <w:rPr>
          <w:del w:id="474" w:author="Marshall, Mark" w:date="2019-12-06T14:35:00Z"/>
        </w:rPr>
      </w:pPr>
      <w:r>
        <w:t xml:space="preserve">Section 107 of the Act states that a personal </w:t>
      </w:r>
      <w:r>
        <w:t>licence</w:t>
      </w:r>
      <w:r>
        <w:t xml:space="preserve"> holder may hold up to 50 Temporary Events each year and a person who is not a personal </w:t>
      </w:r>
      <w:r>
        <w:t>licence</w:t>
      </w:r>
      <w:r>
        <w:t xml:space="preserve"> holder may hold up to 5 such events. Each Temporary Event may now last for up to 168 hours and an individual premises may hold up to </w:t>
      </w:r>
      <w:del w:id="475" w:author="Marshall, Mark" w:date="2019-12-06T14:35:00Z">
        <w:r>
          <w:delText>12</w:delText>
        </w:r>
      </w:del>
      <w:ins w:id="476" w:author="Marshall, Mark" w:date="2019-12-06T14:35:00Z">
        <w:r w:rsidR="00D95D59">
          <w:t>15</w:t>
        </w:r>
      </w:ins>
      <w:r>
        <w:t xml:space="preserve"> such events per year so long as the total number of days used for these events does not exceed 21 (see 26.6). The maximum number of persons allowed on the premises at the same time during the temporary event is 499 inclusive of staff and performers. </w:t>
      </w:r>
      <w:del w:id="477" w:author="Marshall, Mark" w:date="2019-12-06T14:35:00Z">
        <w:r>
          <w:delText>A future deregulation order may see the total number of events allowed per premises per year increase from 12 to</w:delText>
        </w:r>
      </w:del>
      <w:del w:id="478" w:author="Marshall, Mark" w:date="2019-12-06T14:35:00Z">
        <w:r>
          <w:rPr>
            <w:spacing w:val="-13"/>
          </w:rPr>
          <w:delText xml:space="preserve"> </w:delText>
        </w:r>
      </w:del>
      <w:del w:id="479" w:author="Marshall, Mark" w:date="2019-12-06T14:35:00Z">
        <w:r>
          <w:delText>15.</w:delText>
        </w:r>
      </w:del>
    </w:p>
    <w:p w:rsidR="00871C05">
      <w:pPr>
        <w:pStyle w:val="ListParagraph"/>
        <w:numPr>
          <w:ilvl w:val="1"/>
          <w:numId w:val="23"/>
        </w:numPr>
        <w:tabs>
          <w:tab w:val="left" w:pos="934"/>
        </w:tabs>
        <w:ind w:right="949"/>
        <w:jc w:val="both"/>
        <w:pPrChange w:id="480" w:author="Marshall, Mark" w:date="2019-12-06T14:35:00Z">
          <w:pPr>
            <w:pStyle w:val="BodyText"/>
            <w:spacing w:before="10"/>
          </w:pPr>
        </w:pPrChange>
        <w:rPr>
          <w:sz w:val="21"/>
        </w:rPr>
      </w:pPr>
    </w:p>
    <w:p w:rsidR="00871C05">
      <w:pPr>
        <w:pStyle w:val="ListParagraph"/>
        <w:numPr>
          <w:ilvl w:val="1"/>
          <w:numId w:val="23"/>
        </w:numPr>
        <w:tabs>
          <w:tab w:val="left" w:pos="934"/>
        </w:tabs>
        <w:ind w:right="948"/>
        <w:jc w:val="both"/>
      </w:pPr>
      <w:r>
        <w:t>Late Temporary Event Notices were introduced by the insertion of section 100A into the Licensing Act 2003 by the Police Reform and Social Responsibility Act 2011. This Act also changed some of the limits regarding standard Temporary Event Notices – see 26.5.</w:t>
      </w:r>
    </w:p>
    <w:p w:rsidR="00871C05">
      <w:pPr>
        <w:pStyle w:val="BodyText"/>
      </w:pPr>
    </w:p>
    <w:p w:rsidR="00871C05">
      <w:pPr>
        <w:pStyle w:val="ListParagraph"/>
        <w:numPr>
          <w:ilvl w:val="1"/>
          <w:numId w:val="23"/>
        </w:numPr>
        <w:tabs>
          <w:tab w:val="left" w:pos="934"/>
        </w:tabs>
        <w:ind w:right="954"/>
        <w:jc w:val="both"/>
      </w:pPr>
      <w:r>
        <w:t>A Late Temporary Event Notice must be submitted to the Licensing Authority and other bodies no later than 5 working days before the event (not including the day of the event) but no earlier than 9 working days before the</w:t>
      </w:r>
      <w:r>
        <w:rPr>
          <w:spacing w:val="-7"/>
        </w:rPr>
        <w:t xml:space="preserve"> </w:t>
      </w:r>
      <w:r>
        <w:t>event.</w:t>
      </w:r>
    </w:p>
    <w:p w:rsidR="00871C05">
      <w:pPr>
        <w:pStyle w:val="BodyText"/>
        <w:spacing w:before="1"/>
      </w:pPr>
    </w:p>
    <w:p w:rsidR="00871C05">
      <w:pPr>
        <w:pStyle w:val="ListParagraph"/>
        <w:numPr>
          <w:ilvl w:val="1"/>
          <w:numId w:val="23"/>
        </w:numPr>
        <w:tabs>
          <w:tab w:val="left" w:pos="934"/>
        </w:tabs>
        <w:spacing w:before="1"/>
        <w:ind w:right="950"/>
        <w:jc w:val="both"/>
      </w:pPr>
      <w:r>
        <w:t>The Police Reform and Social Responsibility Act 2011 also now permits Environmental Health to be consulted as a Responsible Authority for Temporary Events as well as the Police. Both parties have three working days to raise representations. Late TENs which attract objections which cannot be resolved between the applicant and Police and/or Environmental Health will effectively be refused as there is insufficient time to facilitate a hearing.</w:t>
      </w:r>
    </w:p>
    <w:p w:rsidR="00871C05">
      <w:pPr>
        <w:pStyle w:val="BodyText"/>
        <w:spacing w:before="9"/>
        <w:rPr>
          <w:sz w:val="21"/>
        </w:rPr>
      </w:pPr>
    </w:p>
    <w:p w:rsidR="00871C05">
      <w:pPr>
        <w:pStyle w:val="Heading1"/>
        <w:numPr>
          <w:ilvl w:val="0"/>
          <w:numId w:val="23"/>
        </w:numPr>
        <w:tabs>
          <w:tab w:val="left" w:pos="933"/>
          <w:tab w:val="left" w:pos="934"/>
        </w:tabs>
        <w:ind w:hanging="722"/>
        <w:rPr>
          <w:u w:val="none"/>
        </w:rPr>
      </w:pPr>
      <w:r>
        <w:rPr>
          <w:u w:val="thick"/>
        </w:rPr>
        <w:t>Live Music, Dancing and</w:t>
      </w:r>
      <w:r>
        <w:rPr>
          <w:spacing w:val="1"/>
          <w:u w:val="thick"/>
        </w:rPr>
        <w:t xml:space="preserve"> </w:t>
      </w:r>
      <w:r>
        <w:rPr>
          <w:u w:val="thick"/>
        </w:rPr>
        <w:t>Theatre</w:t>
      </w:r>
    </w:p>
    <w:p w:rsidR="00871C05">
      <w:pPr>
        <w:pStyle w:val="BodyText"/>
        <w:spacing w:before="1"/>
        <w:rPr>
          <w:b/>
          <w:sz w:val="14"/>
        </w:rPr>
      </w:pPr>
    </w:p>
    <w:p w:rsidR="00871C05">
      <w:pPr>
        <w:pStyle w:val="ListParagraph"/>
        <w:numPr>
          <w:ilvl w:val="1"/>
          <w:numId w:val="23"/>
        </w:numPr>
        <w:tabs>
          <w:tab w:val="left" w:pos="934"/>
        </w:tabs>
        <w:spacing w:before="94"/>
        <w:ind w:right="950"/>
        <w:jc w:val="both"/>
      </w:pPr>
      <w:r>
        <w:t xml:space="preserve">In its role of implementing local authority cultural strategies, the licensing authority </w:t>
      </w:r>
      <w:r>
        <w:t>recognises</w:t>
      </w:r>
      <w:r>
        <w:t xml:space="preserve"> the need to encourage and promote live music, dance and theatre for the wider cultural benefit of the community, particularly for children. In this context the licensing authority is aware of the provision of Article 15 of the International Covenant on Economic, Social and Cultural Rights (1976) which require that progressive measures be taken to ensure that everyone can participate in the cultural life of the community and enjoy the</w:t>
      </w:r>
      <w:r>
        <w:rPr>
          <w:spacing w:val="-6"/>
        </w:rPr>
        <w:t xml:space="preserve"> </w:t>
      </w:r>
      <w:r>
        <w:t>arts.</w:t>
      </w:r>
    </w:p>
    <w:p w:rsidR="00871C05">
      <w:pPr>
        <w:pStyle w:val="BodyText"/>
      </w:pPr>
    </w:p>
    <w:p w:rsidR="00871C05">
      <w:pPr>
        <w:pStyle w:val="ListParagraph"/>
        <w:numPr>
          <w:ilvl w:val="1"/>
          <w:numId w:val="23"/>
        </w:numPr>
        <w:tabs>
          <w:tab w:val="left" w:pos="934"/>
        </w:tabs>
        <w:ind w:right="954"/>
        <w:jc w:val="both"/>
      </w:pPr>
      <w:r>
        <w:t xml:space="preserve">When considering applications for such events and the imposition of conditions on </w:t>
      </w:r>
      <w:r>
        <w:t>licences</w:t>
      </w:r>
      <w:r>
        <w:t xml:space="preserve"> or certificates, the licensing authority will carefully balance the cultural needs with the necessity of promoting the licensing</w:t>
      </w:r>
      <w:r>
        <w:rPr>
          <w:spacing w:val="-2"/>
        </w:rPr>
        <w:t xml:space="preserve"> </w:t>
      </w:r>
      <w:r>
        <w:t>objectives.</w:t>
      </w:r>
    </w:p>
    <w:p w:rsidR="00871C05">
      <w:pPr>
        <w:pStyle w:val="BodyText"/>
        <w:spacing w:before="10"/>
        <w:rPr>
          <w:sz w:val="21"/>
        </w:rPr>
      </w:pPr>
    </w:p>
    <w:p w:rsidR="00871C05">
      <w:pPr>
        <w:pStyle w:val="ListParagraph"/>
        <w:numPr>
          <w:ilvl w:val="1"/>
          <w:numId w:val="23"/>
        </w:numPr>
        <w:tabs>
          <w:tab w:val="left" w:pos="934"/>
        </w:tabs>
        <w:ind w:right="953"/>
        <w:jc w:val="both"/>
      </w:pPr>
      <w:r>
        <w:t>Consideration will be given to the particular characteristics of any event, including the type, scale and duration of the proposed entertainment, especially where limited disturbance only may be</w:t>
      </w:r>
      <w:r>
        <w:rPr>
          <w:spacing w:val="-9"/>
        </w:rPr>
        <w:t xml:space="preserve"> </w:t>
      </w:r>
      <w:r>
        <w:t>caused.</w:t>
      </w:r>
    </w:p>
    <w:p w:rsidR="00871C05">
      <w:pPr>
        <w:jc w:val="both"/>
        <w:sectPr>
          <w:pgSz w:w="11910" w:h="16840"/>
          <w:pgMar w:top="620" w:right="460" w:bottom="1240" w:left="1040" w:header="0" w:footer="969" w:gutter="0"/>
          <w:cols w:space="720"/>
        </w:sectPr>
      </w:pPr>
    </w:p>
    <w:p w:rsidR="00871C05">
      <w:pPr>
        <w:pStyle w:val="ListParagraph"/>
        <w:numPr>
          <w:ilvl w:val="1"/>
          <w:numId w:val="23"/>
        </w:numPr>
        <w:tabs>
          <w:tab w:val="left" w:pos="934"/>
        </w:tabs>
        <w:spacing w:before="71"/>
        <w:ind w:right="957"/>
        <w:jc w:val="both"/>
      </w:pPr>
      <w:r>
        <w:t>The licensing authority will monitor the impact of licensing on regulated entertainment, and particularly live music and dancing in the interests of promoting a broad range of entertainment for the</w:t>
      </w:r>
      <w:r>
        <w:rPr>
          <w:spacing w:val="-7"/>
        </w:rPr>
        <w:t xml:space="preserve"> </w:t>
      </w:r>
      <w:r>
        <w:t>community.</w:t>
      </w:r>
    </w:p>
    <w:p w:rsidR="00871C05">
      <w:pPr>
        <w:pStyle w:val="BodyText"/>
        <w:spacing w:before="1"/>
      </w:pPr>
    </w:p>
    <w:p w:rsidR="00871C05">
      <w:pPr>
        <w:pStyle w:val="ListParagraph"/>
        <w:numPr>
          <w:ilvl w:val="1"/>
          <w:numId w:val="23"/>
        </w:numPr>
        <w:tabs>
          <w:tab w:val="left" w:pos="934"/>
        </w:tabs>
        <w:ind w:right="949"/>
        <w:jc w:val="both"/>
      </w:pPr>
      <w:r>
        <w:t>Applicants will have mind to the fact that when determining whether a performance of live or recorded music is considered to be regulated entertainment or incidental to another licensing activity the Local Authority will have regard to amongst other</w:t>
      </w:r>
      <w:r>
        <w:rPr>
          <w:spacing w:val="-25"/>
        </w:rPr>
        <w:t xml:space="preserve"> </w:t>
      </w:r>
      <w:r>
        <w:t>things:</w:t>
      </w:r>
    </w:p>
    <w:p w:rsidR="00871C05">
      <w:pPr>
        <w:pStyle w:val="BodyText"/>
        <w:spacing w:before="1"/>
      </w:pPr>
    </w:p>
    <w:p w:rsidR="00871C05">
      <w:pPr>
        <w:pStyle w:val="ListParagraph"/>
        <w:numPr>
          <w:ilvl w:val="0"/>
          <w:numId w:val="11"/>
        </w:numPr>
        <w:tabs>
          <w:tab w:val="left" w:pos="1653"/>
          <w:tab w:val="left" w:pos="1654"/>
        </w:tabs>
        <w:spacing w:line="268" w:lineRule="exact"/>
        <w:ind w:hanging="721"/>
        <w:jc w:val="left"/>
      </w:pPr>
      <w:r>
        <w:t>The Frequency/Regularity of</w:t>
      </w:r>
      <w:r>
        <w:rPr>
          <w:spacing w:val="-4"/>
        </w:rPr>
        <w:t xml:space="preserve"> </w:t>
      </w:r>
      <w:r>
        <w:t>events</w:t>
      </w:r>
    </w:p>
    <w:p w:rsidR="00871C05">
      <w:pPr>
        <w:pStyle w:val="ListParagraph"/>
        <w:numPr>
          <w:ilvl w:val="0"/>
          <w:numId w:val="11"/>
        </w:numPr>
        <w:tabs>
          <w:tab w:val="left" w:pos="1653"/>
          <w:tab w:val="left" w:pos="1654"/>
        </w:tabs>
        <w:spacing w:line="268" w:lineRule="exact"/>
        <w:ind w:hanging="721"/>
        <w:jc w:val="left"/>
      </w:pPr>
      <w:r>
        <w:t>Whether the performance would act as an inducement to</w:t>
      </w:r>
      <w:r>
        <w:rPr>
          <w:spacing w:val="-8"/>
        </w:rPr>
        <w:t xml:space="preserve"> </w:t>
      </w:r>
      <w:r>
        <w:t>customers</w:t>
      </w:r>
    </w:p>
    <w:p w:rsidR="00871C05">
      <w:pPr>
        <w:pStyle w:val="BodyText"/>
        <w:spacing w:before="10"/>
        <w:rPr>
          <w:sz w:val="21"/>
        </w:rPr>
      </w:pPr>
    </w:p>
    <w:p w:rsidR="00871C05">
      <w:pPr>
        <w:pStyle w:val="ListParagraph"/>
        <w:numPr>
          <w:ilvl w:val="1"/>
          <w:numId w:val="23"/>
        </w:numPr>
        <w:tabs>
          <w:tab w:val="left" w:pos="934"/>
        </w:tabs>
        <w:ind w:right="953"/>
        <w:jc w:val="both"/>
      </w:pPr>
      <w:r>
        <w:t xml:space="preserve">The licensing authority will seek to </w:t>
      </w:r>
      <w:r>
        <w:t>Licence</w:t>
      </w:r>
      <w:r>
        <w:t xml:space="preserve"> appropriate public spaces for the provision of</w:t>
      </w:r>
      <w:r>
        <w:rPr>
          <w:spacing w:val="3"/>
        </w:rPr>
        <w:t xml:space="preserve"> </w:t>
      </w:r>
      <w:r>
        <w:t>entertainment.</w:t>
      </w:r>
    </w:p>
    <w:p w:rsidR="00871C05">
      <w:pPr>
        <w:pStyle w:val="BodyText"/>
        <w:spacing w:before="8"/>
        <w:rPr>
          <w:sz w:val="21"/>
        </w:rPr>
      </w:pPr>
    </w:p>
    <w:p w:rsidR="00871C05">
      <w:pPr>
        <w:pStyle w:val="Heading1"/>
        <w:numPr>
          <w:ilvl w:val="0"/>
          <w:numId w:val="23"/>
        </w:numPr>
        <w:tabs>
          <w:tab w:val="left" w:pos="933"/>
          <w:tab w:val="left" w:pos="934"/>
        </w:tabs>
        <w:ind w:hanging="722"/>
        <w:rPr>
          <w:u w:val="none"/>
        </w:rPr>
      </w:pPr>
      <w:r>
        <w:rPr>
          <w:u w:val="thick"/>
        </w:rPr>
        <w:t>Provisional</w:t>
      </w:r>
      <w:r>
        <w:rPr>
          <w:spacing w:val="1"/>
          <w:u w:val="thick"/>
        </w:rPr>
        <w:t xml:space="preserve"> </w:t>
      </w:r>
      <w:r>
        <w:rPr>
          <w:u w:val="thick"/>
        </w:rPr>
        <w:t>Statements</w:t>
      </w:r>
    </w:p>
    <w:p w:rsidR="00871C05">
      <w:pPr>
        <w:pStyle w:val="BodyText"/>
        <w:spacing w:before="2"/>
        <w:rPr>
          <w:b/>
          <w:sz w:val="14"/>
        </w:rPr>
      </w:pPr>
    </w:p>
    <w:p w:rsidR="00871C05">
      <w:pPr>
        <w:pStyle w:val="ListParagraph"/>
        <w:numPr>
          <w:ilvl w:val="1"/>
          <w:numId w:val="23"/>
        </w:numPr>
        <w:tabs>
          <w:tab w:val="left" w:pos="934"/>
        </w:tabs>
        <w:spacing w:before="93"/>
        <w:ind w:right="949"/>
        <w:jc w:val="both"/>
      </w:pPr>
      <w:r>
        <w:t>Where premises are being or are about to be constructed for the purpose of being used for one or more licensable activities or are being or about to be extended or otherwise altered for that purpose (whether or not they are already being used for that purpose) a person (aged 18 years or over) may apply for a provisional statement if they have an interest in the</w:t>
      </w:r>
      <w:r>
        <w:rPr>
          <w:spacing w:val="-4"/>
        </w:rPr>
        <w:t xml:space="preserve"> </w:t>
      </w:r>
      <w:r>
        <w:t>property.</w:t>
      </w:r>
    </w:p>
    <w:p w:rsidR="00871C05">
      <w:pPr>
        <w:pStyle w:val="BodyText"/>
        <w:spacing w:before="2"/>
      </w:pPr>
    </w:p>
    <w:p w:rsidR="00871C05">
      <w:pPr>
        <w:pStyle w:val="ListParagraph"/>
        <w:numPr>
          <w:ilvl w:val="1"/>
          <w:numId w:val="23"/>
        </w:numPr>
        <w:tabs>
          <w:tab w:val="left" w:pos="934"/>
        </w:tabs>
        <w:ind w:right="951"/>
        <w:jc w:val="both"/>
      </w:pPr>
      <w:r>
        <w:t>An application for a provisional statement must be accompanied by a schedule setting out those details required by section 29 of the act on the prescribed</w:t>
      </w:r>
      <w:r>
        <w:rPr>
          <w:spacing w:val="-14"/>
        </w:rPr>
        <w:t xml:space="preserve"> </w:t>
      </w:r>
      <w:r>
        <w:t>form.</w:t>
      </w:r>
    </w:p>
    <w:p w:rsidR="00871C05">
      <w:pPr>
        <w:pStyle w:val="BodyText"/>
      </w:pPr>
    </w:p>
    <w:p w:rsidR="00871C05">
      <w:pPr>
        <w:pStyle w:val="ListParagraph"/>
        <w:numPr>
          <w:ilvl w:val="1"/>
          <w:numId w:val="23"/>
        </w:numPr>
        <w:tabs>
          <w:tab w:val="left" w:pos="934"/>
        </w:tabs>
        <w:ind w:right="953"/>
        <w:jc w:val="both"/>
      </w:pPr>
      <w:r>
        <w:t xml:space="preserve">Applications for provisional statements will be dealt with in a similar manner as applications for premises </w:t>
      </w:r>
      <w:r>
        <w:t>licences</w:t>
      </w:r>
      <w:r>
        <w:t>. Hearings will be held if relevant representations are made.</w:t>
      </w:r>
    </w:p>
    <w:p w:rsidR="00871C05">
      <w:pPr>
        <w:pStyle w:val="BodyText"/>
        <w:spacing w:before="10"/>
        <w:rPr>
          <w:sz w:val="21"/>
        </w:rPr>
      </w:pPr>
    </w:p>
    <w:p w:rsidR="00871C05">
      <w:pPr>
        <w:pStyle w:val="Heading1"/>
        <w:numPr>
          <w:ilvl w:val="0"/>
          <w:numId w:val="23"/>
        </w:numPr>
        <w:tabs>
          <w:tab w:val="left" w:pos="933"/>
          <w:tab w:val="left" w:pos="934"/>
        </w:tabs>
        <w:ind w:hanging="722"/>
        <w:rPr>
          <w:u w:val="none"/>
        </w:rPr>
      </w:pPr>
      <w:r>
        <w:rPr>
          <w:u w:val="thick"/>
        </w:rPr>
        <w:t>Interim Authority</w:t>
      </w:r>
    </w:p>
    <w:p w:rsidR="00871C05">
      <w:pPr>
        <w:pStyle w:val="BodyText"/>
        <w:spacing w:before="10"/>
        <w:rPr>
          <w:b/>
          <w:sz w:val="13"/>
        </w:rPr>
      </w:pPr>
    </w:p>
    <w:p w:rsidR="00871C05">
      <w:pPr>
        <w:pStyle w:val="ListParagraph"/>
        <w:numPr>
          <w:ilvl w:val="1"/>
          <w:numId w:val="23"/>
        </w:numPr>
        <w:tabs>
          <w:tab w:val="left" w:pos="934"/>
        </w:tabs>
        <w:spacing w:before="94"/>
        <w:ind w:right="959"/>
        <w:jc w:val="both"/>
      </w:pPr>
      <w:r>
        <w:t xml:space="preserve">Generally, a Premises </w:t>
      </w:r>
      <w:r>
        <w:t>Licence</w:t>
      </w:r>
      <w:r>
        <w:t xml:space="preserve"> will remain in force for as long as the premises </w:t>
      </w:r>
      <w:r>
        <w:t>licence</w:t>
      </w:r>
      <w:r>
        <w:t xml:space="preserve"> holder continues to operate the business, unless it is specified it has effect for a limited period and that period expires or the </w:t>
      </w:r>
      <w:r>
        <w:t>licence</w:t>
      </w:r>
      <w:r>
        <w:t xml:space="preserve"> is</w:t>
      </w:r>
      <w:r>
        <w:rPr>
          <w:spacing w:val="-12"/>
        </w:rPr>
        <w:t xml:space="preserve"> </w:t>
      </w:r>
      <w:r>
        <w:t>revoked.</w:t>
      </w:r>
    </w:p>
    <w:p w:rsidR="00871C05">
      <w:pPr>
        <w:pStyle w:val="BodyText"/>
        <w:spacing w:before="1"/>
      </w:pPr>
    </w:p>
    <w:p w:rsidR="00871C05">
      <w:pPr>
        <w:pStyle w:val="ListParagraph"/>
        <w:numPr>
          <w:ilvl w:val="1"/>
          <w:numId w:val="23"/>
        </w:numPr>
        <w:tabs>
          <w:tab w:val="left" w:pos="934"/>
        </w:tabs>
        <w:ind w:right="955"/>
        <w:jc w:val="both"/>
      </w:pPr>
      <w:r>
        <w:t xml:space="preserve">If a </w:t>
      </w:r>
      <w:r>
        <w:t>licence</w:t>
      </w:r>
      <w:r>
        <w:t xml:space="preserve"> holder dies, becomes bankrupt or mentally incapable then the </w:t>
      </w:r>
      <w:r>
        <w:t>licence</w:t>
      </w:r>
      <w:r>
        <w:t xml:space="preserve"> will lapse However, if within a twenty-eight day period of such circumstances (beginning with the day after the </w:t>
      </w:r>
      <w:r>
        <w:t>licence</w:t>
      </w:r>
      <w:r>
        <w:t xml:space="preserve"> lapsed) a person who had an interest in the premises or who is connected to the former holder of the </w:t>
      </w:r>
      <w:r>
        <w:t>licence</w:t>
      </w:r>
      <w:r>
        <w:t xml:space="preserve">, gives the Licensing Authority an ‘Interim Authority Notice’, the premises </w:t>
      </w:r>
      <w:r>
        <w:t>licence</w:t>
      </w:r>
      <w:r>
        <w:t xml:space="preserve"> will be reinstated for a period of two months.</w:t>
      </w:r>
    </w:p>
    <w:p w:rsidR="00871C05">
      <w:pPr>
        <w:pStyle w:val="BodyText"/>
      </w:pPr>
    </w:p>
    <w:p w:rsidR="00871C05">
      <w:pPr>
        <w:pStyle w:val="ListParagraph"/>
        <w:numPr>
          <w:ilvl w:val="1"/>
          <w:numId w:val="23"/>
        </w:numPr>
        <w:tabs>
          <w:tab w:val="left" w:pos="933"/>
          <w:tab w:val="left" w:pos="934"/>
        </w:tabs>
        <w:ind w:hanging="722"/>
      </w:pPr>
      <w:r>
        <w:t xml:space="preserve">A person is deemed to be connected to the former holder of a Premises </w:t>
      </w:r>
      <w:r>
        <w:t>Licence</w:t>
      </w:r>
      <w:r>
        <w:t>,</w:t>
      </w:r>
      <w:r>
        <w:rPr>
          <w:spacing w:val="-15"/>
        </w:rPr>
        <w:t xml:space="preserve"> </w:t>
      </w:r>
      <w:r>
        <w:t>if:</w:t>
      </w:r>
    </w:p>
    <w:p w:rsidR="00871C05">
      <w:pPr>
        <w:pStyle w:val="BodyText"/>
      </w:pPr>
    </w:p>
    <w:p w:rsidR="00871C05">
      <w:pPr>
        <w:pStyle w:val="ListParagraph"/>
        <w:numPr>
          <w:ilvl w:val="0"/>
          <w:numId w:val="10"/>
        </w:numPr>
        <w:tabs>
          <w:tab w:val="left" w:pos="933"/>
          <w:tab w:val="left" w:pos="934"/>
        </w:tabs>
        <w:spacing w:line="268" w:lineRule="exact"/>
        <w:ind w:hanging="361"/>
        <w:jc w:val="left"/>
      </w:pPr>
      <w:r>
        <w:t>The person is the personal representative in the event of the holders</w:t>
      </w:r>
      <w:r>
        <w:rPr>
          <w:spacing w:val="-8"/>
        </w:rPr>
        <w:t xml:space="preserve"> </w:t>
      </w:r>
      <w:r>
        <w:t>death;</w:t>
      </w:r>
    </w:p>
    <w:p w:rsidR="00871C05">
      <w:pPr>
        <w:pStyle w:val="ListParagraph"/>
        <w:numPr>
          <w:ilvl w:val="0"/>
          <w:numId w:val="10"/>
        </w:numPr>
        <w:tabs>
          <w:tab w:val="left" w:pos="933"/>
          <w:tab w:val="left" w:pos="934"/>
        </w:tabs>
        <w:ind w:right="621"/>
        <w:jc w:val="left"/>
      </w:pPr>
      <w:r>
        <w:t>In respect of someone who has become mentally incapable is acting under Section 6 of the Enduring Powers of Attorney Act 1985; or</w:t>
      </w:r>
    </w:p>
    <w:p w:rsidR="00871C05">
      <w:pPr>
        <w:pStyle w:val="ListParagraph"/>
        <w:numPr>
          <w:ilvl w:val="0"/>
          <w:numId w:val="10"/>
        </w:numPr>
        <w:tabs>
          <w:tab w:val="left" w:pos="933"/>
          <w:tab w:val="left" w:pos="934"/>
        </w:tabs>
        <w:spacing w:line="268" w:lineRule="exact"/>
        <w:ind w:hanging="361"/>
        <w:jc w:val="left"/>
      </w:pPr>
      <w:r>
        <w:t>In the event of insolvency/bankruptcy is acting as an Insolvency</w:t>
      </w:r>
      <w:r>
        <w:rPr>
          <w:spacing w:val="-6"/>
        </w:rPr>
        <w:t xml:space="preserve"> </w:t>
      </w:r>
      <w:r>
        <w:t>Practitioner</w:t>
      </w:r>
    </w:p>
    <w:p w:rsidR="00871C05">
      <w:pPr>
        <w:pStyle w:val="ListParagraph"/>
        <w:numPr>
          <w:ilvl w:val="0"/>
          <w:numId w:val="10"/>
        </w:numPr>
        <w:tabs>
          <w:tab w:val="left" w:pos="933"/>
          <w:tab w:val="left" w:pos="934"/>
        </w:tabs>
        <w:ind w:hanging="361"/>
        <w:jc w:val="left"/>
      </w:pPr>
      <w:r>
        <w:t>Any other person prescribed by</w:t>
      </w:r>
      <w:r>
        <w:rPr>
          <w:spacing w:val="-4"/>
        </w:rPr>
        <w:t xml:space="preserve"> </w:t>
      </w:r>
      <w:r>
        <w:t>regulation;</w:t>
      </w:r>
    </w:p>
    <w:p w:rsidR="00871C05">
      <w:pPr>
        <w:pStyle w:val="BodyText"/>
        <w:spacing w:before="9"/>
        <w:rPr>
          <w:sz w:val="21"/>
        </w:rPr>
      </w:pPr>
    </w:p>
    <w:p w:rsidR="00871C05">
      <w:pPr>
        <w:pStyle w:val="ListParagraph"/>
        <w:numPr>
          <w:ilvl w:val="1"/>
          <w:numId w:val="23"/>
        </w:numPr>
        <w:tabs>
          <w:tab w:val="left" w:pos="934"/>
        </w:tabs>
        <w:ind w:right="949"/>
        <w:jc w:val="both"/>
      </w:pPr>
      <w:r>
        <w:t>Interim Authority Notices must also be served on the Police within the twenty-eight day period of being served on the authority. Where required, the Police may raise an objection to the notice under the ‘prevention of crime and disorder’ objective. The Licensing Authority will then hold a hearing to consider the</w:t>
      </w:r>
      <w:r>
        <w:rPr>
          <w:spacing w:val="-6"/>
        </w:rPr>
        <w:t xml:space="preserve"> </w:t>
      </w:r>
      <w:r>
        <w:t>objection.</w:t>
      </w:r>
    </w:p>
    <w:p w:rsidR="00871C05">
      <w:pPr>
        <w:pStyle w:val="BodyText"/>
      </w:pPr>
    </w:p>
    <w:p w:rsidR="00871C05">
      <w:pPr>
        <w:pStyle w:val="ListParagraph"/>
        <w:numPr>
          <w:ilvl w:val="1"/>
          <w:numId w:val="23"/>
        </w:numPr>
        <w:tabs>
          <w:tab w:val="left" w:pos="934"/>
        </w:tabs>
        <w:ind w:right="957"/>
        <w:jc w:val="both"/>
      </w:pPr>
      <w:r>
        <w:t xml:space="preserve">The Licensing Authority </w:t>
      </w:r>
      <w:r>
        <w:t>recognises</w:t>
      </w:r>
      <w:r>
        <w:t xml:space="preserve"> the need to consider any objections in these circumstances</w:t>
      </w:r>
      <w:r>
        <w:rPr>
          <w:spacing w:val="-5"/>
        </w:rPr>
        <w:t xml:space="preserve"> </w:t>
      </w:r>
      <w:r>
        <w:t>quickly.</w:t>
      </w:r>
    </w:p>
    <w:p w:rsidR="00871C05">
      <w:pPr>
        <w:jc w:val="both"/>
        <w:sectPr>
          <w:pgSz w:w="11910" w:h="16840"/>
          <w:pgMar w:top="880" w:right="460" w:bottom="1240" w:left="1040" w:header="0" w:footer="969" w:gutter="0"/>
          <w:cols w:space="720"/>
        </w:sectPr>
      </w:pPr>
    </w:p>
    <w:p w:rsidR="00871C05">
      <w:pPr>
        <w:pStyle w:val="Heading1"/>
        <w:numPr>
          <w:ilvl w:val="0"/>
          <w:numId w:val="23"/>
        </w:numPr>
        <w:tabs>
          <w:tab w:val="left" w:pos="933"/>
          <w:tab w:val="left" w:pos="934"/>
        </w:tabs>
        <w:spacing w:before="77"/>
        <w:ind w:hanging="722"/>
        <w:rPr>
          <w:u w:val="none"/>
        </w:rPr>
      </w:pPr>
      <w:r>
        <w:rPr>
          <w:u w:val="thick"/>
        </w:rPr>
        <w:t>Integration Strategies and Avoiding</w:t>
      </w:r>
      <w:r>
        <w:rPr>
          <w:spacing w:val="-2"/>
          <w:u w:val="thick"/>
        </w:rPr>
        <w:t xml:space="preserve"> </w:t>
      </w:r>
      <w:r>
        <w:rPr>
          <w:u w:val="thick"/>
        </w:rPr>
        <w:t>Duplication</w:t>
      </w:r>
    </w:p>
    <w:p w:rsidR="00871C05">
      <w:pPr>
        <w:pStyle w:val="BodyText"/>
        <w:spacing w:before="1"/>
        <w:rPr>
          <w:b/>
          <w:sz w:val="14"/>
        </w:rPr>
      </w:pPr>
    </w:p>
    <w:p w:rsidR="00871C05">
      <w:pPr>
        <w:pStyle w:val="ListParagraph"/>
        <w:numPr>
          <w:ilvl w:val="1"/>
          <w:numId w:val="23"/>
        </w:numPr>
        <w:tabs>
          <w:tab w:val="left" w:pos="934"/>
        </w:tabs>
        <w:spacing w:before="93"/>
        <w:ind w:right="625"/>
        <w:jc w:val="both"/>
      </w:pPr>
      <w:r>
        <w:t>There are many stakeholders in the leisure industry, covering a wide range of disciplines. Many are involved, directly or indirectly, in the promotion of the licensing objectives, particularly those relating to the prevention of crime and disorder and public</w:t>
      </w:r>
      <w:r>
        <w:rPr>
          <w:spacing w:val="-16"/>
        </w:rPr>
        <w:t xml:space="preserve"> </w:t>
      </w:r>
      <w:r>
        <w:t>nuisance.</w:t>
      </w:r>
    </w:p>
    <w:p w:rsidR="00871C05">
      <w:pPr>
        <w:pStyle w:val="BodyText"/>
        <w:spacing w:before="11"/>
        <w:rPr>
          <w:sz w:val="21"/>
        </w:rPr>
      </w:pPr>
    </w:p>
    <w:p w:rsidR="00871C05">
      <w:pPr>
        <w:pStyle w:val="ListParagraph"/>
        <w:numPr>
          <w:ilvl w:val="1"/>
          <w:numId w:val="23"/>
        </w:numPr>
        <w:tabs>
          <w:tab w:val="left" w:pos="934"/>
        </w:tabs>
        <w:ind w:right="617"/>
        <w:jc w:val="both"/>
      </w:pPr>
      <w:r>
        <w:t>Many of their strategies deal in part with the licensing function, and the licensing authority will establish appropriate liaison arrangements to ensure proper integration of local crime prevention, planning, transport, tourism, race equality schemes and cultural</w:t>
      </w:r>
      <w:r>
        <w:rPr>
          <w:spacing w:val="-19"/>
        </w:rPr>
        <w:t xml:space="preserve"> </w:t>
      </w:r>
      <w:r>
        <w:t>strategies.</w:t>
      </w:r>
    </w:p>
    <w:p w:rsidR="00871C05">
      <w:pPr>
        <w:pStyle w:val="BodyText"/>
        <w:rPr>
          <w:sz w:val="21"/>
        </w:rPr>
      </w:pPr>
    </w:p>
    <w:p w:rsidR="00871C05">
      <w:pPr>
        <w:pStyle w:val="ListParagraph"/>
        <w:numPr>
          <w:ilvl w:val="1"/>
          <w:numId w:val="23"/>
        </w:numPr>
        <w:tabs>
          <w:tab w:val="left" w:pos="934"/>
        </w:tabs>
        <w:ind w:right="618"/>
        <w:jc w:val="both"/>
      </w:pPr>
      <w:r>
        <w:t xml:space="preserve">The licensing authority will liaise with the police regarding the need for the swift and safe dispersal of people from the town </w:t>
      </w:r>
      <w:r>
        <w:t>centre</w:t>
      </w:r>
      <w:r>
        <w:t xml:space="preserve"> to avoid concentrations that can produce disorder and disturbance.</w:t>
      </w:r>
    </w:p>
    <w:p w:rsidR="00871C05">
      <w:pPr>
        <w:pStyle w:val="BodyText"/>
        <w:spacing w:before="10"/>
        <w:rPr>
          <w:sz w:val="21"/>
        </w:rPr>
      </w:pPr>
    </w:p>
    <w:p w:rsidR="00871C05">
      <w:pPr>
        <w:pStyle w:val="ListParagraph"/>
        <w:numPr>
          <w:ilvl w:val="1"/>
          <w:numId w:val="23"/>
        </w:numPr>
        <w:tabs>
          <w:tab w:val="left" w:pos="934"/>
        </w:tabs>
        <w:ind w:right="618"/>
        <w:jc w:val="both"/>
      </w:pPr>
      <w:r>
        <w:t xml:space="preserve">The licensing authority </w:t>
      </w:r>
      <w:r>
        <w:t>recognises</w:t>
      </w:r>
      <w:r>
        <w:t xml:space="preserve"> that there should be a clear separation of the planning and licensing regimes and licensing applications should not be a re-run of the planning application.</w:t>
      </w:r>
    </w:p>
    <w:p w:rsidR="00871C05">
      <w:pPr>
        <w:pStyle w:val="BodyText"/>
        <w:spacing w:before="1"/>
      </w:pPr>
    </w:p>
    <w:p w:rsidR="00871C05">
      <w:pPr>
        <w:pStyle w:val="ListParagraph"/>
        <w:numPr>
          <w:ilvl w:val="1"/>
          <w:numId w:val="23"/>
        </w:numPr>
        <w:tabs>
          <w:tab w:val="left" w:pos="1005"/>
          <w:tab w:val="left" w:pos="1006"/>
        </w:tabs>
        <w:ind w:right="954"/>
      </w:pPr>
      <w:r>
        <w:tab/>
        <w:t xml:space="preserve">An application for a premises </w:t>
      </w:r>
      <w:r>
        <w:t>licence</w:t>
      </w:r>
      <w:r>
        <w:t xml:space="preserve"> or club premises certificate will normally only be considered after the necessary planning permission has been</w:t>
      </w:r>
      <w:r>
        <w:rPr>
          <w:spacing w:val="-9"/>
        </w:rPr>
        <w:t xml:space="preserve"> </w:t>
      </w:r>
      <w:r>
        <w:t>granted.</w:t>
      </w:r>
    </w:p>
    <w:p w:rsidR="00871C05">
      <w:pPr>
        <w:pStyle w:val="BodyText"/>
      </w:pPr>
    </w:p>
    <w:p w:rsidR="00871C05">
      <w:pPr>
        <w:pStyle w:val="ListParagraph"/>
        <w:numPr>
          <w:ilvl w:val="1"/>
          <w:numId w:val="23"/>
        </w:numPr>
        <w:tabs>
          <w:tab w:val="left" w:pos="933"/>
          <w:tab w:val="left" w:pos="934"/>
        </w:tabs>
        <w:ind w:right="618"/>
      </w:pPr>
      <w:r>
        <w:t xml:space="preserve">The licensing authority </w:t>
      </w:r>
      <w:r>
        <w:t>recognises</w:t>
      </w:r>
      <w:r>
        <w:t xml:space="preserve"> the need to avoid so far as possible duplication with other regulatory</w:t>
      </w:r>
      <w:r>
        <w:rPr>
          <w:spacing w:val="-4"/>
        </w:rPr>
        <w:t xml:space="preserve"> </w:t>
      </w:r>
      <w:r>
        <w:t>regimes.</w:t>
      </w:r>
    </w:p>
    <w:p w:rsidR="00871C05">
      <w:pPr>
        <w:pStyle w:val="BodyText"/>
        <w:spacing w:before="11"/>
        <w:rPr>
          <w:sz w:val="21"/>
        </w:rPr>
      </w:pPr>
    </w:p>
    <w:p w:rsidR="00871C05">
      <w:pPr>
        <w:pStyle w:val="ListParagraph"/>
        <w:numPr>
          <w:ilvl w:val="1"/>
          <w:numId w:val="23"/>
        </w:numPr>
        <w:tabs>
          <w:tab w:val="left" w:pos="934"/>
        </w:tabs>
        <w:ind w:right="621"/>
        <w:jc w:val="both"/>
      </w:pPr>
      <w:r>
        <w:t xml:space="preserve">However, some regulations do not cover the unique circumstances of some entertainment and the licensing authority will consider attaching conditions to premises </w:t>
      </w:r>
      <w:r>
        <w:t>licences</w:t>
      </w:r>
      <w:r>
        <w:t xml:space="preserve"> and club premises certificates where these are necessary for the promotion of the licensing objectives and are not already provided for in any other</w:t>
      </w:r>
      <w:r>
        <w:rPr>
          <w:spacing w:val="-11"/>
        </w:rPr>
        <w:t xml:space="preserve"> </w:t>
      </w:r>
      <w:r>
        <w:t>legislation.</w:t>
      </w:r>
    </w:p>
    <w:p w:rsidR="00871C05">
      <w:pPr>
        <w:pStyle w:val="BodyText"/>
        <w:spacing w:before="9"/>
        <w:rPr>
          <w:sz w:val="21"/>
        </w:rPr>
      </w:pPr>
    </w:p>
    <w:p w:rsidR="00871C05">
      <w:pPr>
        <w:pStyle w:val="Heading1"/>
        <w:numPr>
          <w:ilvl w:val="0"/>
          <w:numId w:val="23"/>
        </w:numPr>
        <w:tabs>
          <w:tab w:val="left" w:pos="933"/>
          <w:tab w:val="left" w:pos="934"/>
        </w:tabs>
        <w:ind w:hanging="722"/>
        <w:rPr>
          <w:u w:val="none"/>
        </w:rPr>
      </w:pPr>
      <w:r>
        <w:rPr>
          <w:u w:val="thick"/>
        </w:rPr>
        <w:t>Human</w:t>
      </w:r>
      <w:r>
        <w:rPr>
          <w:spacing w:val="-1"/>
          <w:u w:val="thick"/>
        </w:rPr>
        <w:t xml:space="preserve"> </w:t>
      </w:r>
      <w:r>
        <w:rPr>
          <w:u w:val="thick"/>
        </w:rPr>
        <w:t>Rights</w:t>
      </w:r>
    </w:p>
    <w:p w:rsidR="00871C05">
      <w:pPr>
        <w:pStyle w:val="BodyText"/>
        <w:spacing w:before="1"/>
        <w:rPr>
          <w:b/>
          <w:sz w:val="14"/>
        </w:rPr>
      </w:pPr>
    </w:p>
    <w:p w:rsidR="00871C05">
      <w:pPr>
        <w:pStyle w:val="ListParagraph"/>
        <w:numPr>
          <w:ilvl w:val="1"/>
          <w:numId w:val="23"/>
        </w:numPr>
        <w:tabs>
          <w:tab w:val="left" w:pos="934"/>
        </w:tabs>
        <w:spacing w:before="94"/>
        <w:ind w:right="949"/>
        <w:jc w:val="both"/>
      </w:pPr>
      <w:r>
        <w:t>Section 6 of the Human Rights Act 1998 makes it unlawful for a local authority to act in a way which is incompatible with the European Convention on Human Rights (“the Convention”).</w:t>
      </w:r>
    </w:p>
    <w:p w:rsidR="00871C05">
      <w:pPr>
        <w:pStyle w:val="BodyText"/>
        <w:spacing w:before="1"/>
      </w:pPr>
    </w:p>
    <w:p w:rsidR="00871C05">
      <w:pPr>
        <w:pStyle w:val="ListParagraph"/>
        <w:numPr>
          <w:ilvl w:val="1"/>
          <w:numId w:val="23"/>
        </w:numPr>
        <w:tabs>
          <w:tab w:val="left" w:pos="934"/>
        </w:tabs>
        <w:ind w:right="957"/>
        <w:jc w:val="both"/>
      </w:pPr>
      <w:r>
        <w:t>The licensing authority shall ensure that they will act in accordance with the Convention when determining any application pursuant to the Act. In particular they shall have regard to the</w:t>
      </w:r>
      <w:r>
        <w:rPr>
          <w:spacing w:val="-8"/>
        </w:rPr>
        <w:t xml:space="preserve"> </w:t>
      </w:r>
      <w:r>
        <w:t>following:-</w:t>
      </w:r>
    </w:p>
    <w:p w:rsidR="00871C05">
      <w:pPr>
        <w:pStyle w:val="BodyText"/>
        <w:spacing w:before="10"/>
        <w:rPr>
          <w:sz w:val="21"/>
        </w:rPr>
      </w:pPr>
    </w:p>
    <w:p w:rsidR="00871C05">
      <w:pPr>
        <w:pStyle w:val="ListParagraph"/>
        <w:numPr>
          <w:ilvl w:val="0"/>
          <w:numId w:val="9"/>
        </w:numPr>
        <w:tabs>
          <w:tab w:val="left" w:pos="1345"/>
          <w:tab w:val="left" w:pos="1346"/>
        </w:tabs>
        <w:ind w:right="956"/>
      </w:pPr>
      <w:r>
        <w:t>Article 6 – that in the determination of civil rights and obligations everyone is entitled to a fair public hearing within a reasonable time by an independent and impartial tribunal established by</w:t>
      </w:r>
      <w:r>
        <w:rPr>
          <w:spacing w:val="-6"/>
        </w:rPr>
        <w:t xml:space="preserve"> </w:t>
      </w:r>
      <w:r>
        <w:t>law;</w:t>
      </w:r>
    </w:p>
    <w:p w:rsidR="00871C05">
      <w:pPr>
        <w:pStyle w:val="BodyText"/>
        <w:spacing w:before="10"/>
        <w:rPr>
          <w:sz w:val="21"/>
        </w:rPr>
      </w:pPr>
    </w:p>
    <w:p w:rsidR="00871C05">
      <w:pPr>
        <w:pStyle w:val="ListParagraph"/>
        <w:numPr>
          <w:ilvl w:val="0"/>
          <w:numId w:val="9"/>
        </w:numPr>
        <w:tabs>
          <w:tab w:val="left" w:pos="1345"/>
          <w:tab w:val="left" w:pos="1346"/>
        </w:tabs>
        <w:jc w:val="left"/>
      </w:pPr>
      <w:r>
        <w:t>Article 8 – that everyone has the right to respect for his home and family</w:t>
      </w:r>
      <w:r>
        <w:rPr>
          <w:spacing w:val="-19"/>
        </w:rPr>
        <w:t xml:space="preserve"> </w:t>
      </w:r>
      <w:r>
        <w:t>life;</w:t>
      </w:r>
    </w:p>
    <w:p w:rsidR="00871C05">
      <w:pPr>
        <w:pStyle w:val="BodyText"/>
        <w:spacing w:before="10"/>
        <w:rPr>
          <w:sz w:val="21"/>
        </w:rPr>
      </w:pPr>
    </w:p>
    <w:p w:rsidR="00871C05">
      <w:pPr>
        <w:pStyle w:val="ListParagraph"/>
        <w:numPr>
          <w:ilvl w:val="0"/>
          <w:numId w:val="9"/>
        </w:numPr>
        <w:tabs>
          <w:tab w:val="left" w:pos="1345"/>
          <w:tab w:val="left" w:pos="1346"/>
        </w:tabs>
        <w:ind w:right="953"/>
      </w:pPr>
      <w:r>
        <w:t>Article 1 of the First Protocol to the Convention – that every person is entitled to the peaceful enjoyment of his or her</w:t>
      </w:r>
      <w:r>
        <w:rPr>
          <w:spacing w:val="-2"/>
        </w:rPr>
        <w:t xml:space="preserve"> </w:t>
      </w:r>
      <w:r>
        <w:t>possessions.</w:t>
      </w:r>
    </w:p>
    <w:p w:rsidR="00871C05" w:rsidP="00D85339">
      <w:pPr>
        <w:pStyle w:val="Heading1"/>
        <w:tabs>
          <w:tab w:val="left" w:pos="1345"/>
          <w:tab w:val="left" w:pos="1346"/>
        </w:tabs>
        <w:ind w:left="0" w:firstLine="0"/>
        <w:rPr>
          <w:u w:val="none"/>
        </w:rPr>
      </w:pPr>
    </w:p>
    <w:p w:rsidR="00871C05">
      <w:pPr>
        <w:pStyle w:val="BodyText"/>
        <w:spacing w:before="2"/>
        <w:rPr>
          <w:b/>
          <w:sz w:val="14"/>
        </w:rPr>
      </w:pPr>
    </w:p>
    <w:p w:rsidR="00871C05">
      <w:pPr>
        <w:jc w:val="both"/>
        <w:sectPr>
          <w:pgSz w:w="11910" w:h="16840"/>
          <w:pgMar w:top="620" w:right="460" w:bottom="1240" w:left="1040" w:header="0" w:footer="969" w:gutter="0"/>
          <w:cols w:space="720"/>
        </w:sectPr>
      </w:pPr>
    </w:p>
    <w:p w:rsidR="00871C05">
      <w:pPr>
        <w:pStyle w:val="Heading1"/>
        <w:numPr>
          <w:ilvl w:val="0"/>
          <w:numId w:val="23"/>
        </w:numPr>
        <w:tabs>
          <w:tab w:val="left" w:pos="933"/>
          <w:tab w:val="left" w:pos="934"/>
        </w:tabs>
        <w:spacing w:before="83"/>
        <w:ind w:hanging="722"/>
        <w:rPr>
          <w:u w:val="none"/>
        </w:rPr>
      </w:pPr>
      <w:r>
        <w:rPr>
          <w:u w:val="thick"/>
        </w:rPr>
        <w:t>Equality Act</w:t>
      </w:r>
      <w:r>
        <w:rPr>
          <w:spacing w:val="-2"/>
          <w:u w:val="thick"/>
        </w:rPr>
        <w:t xml:space="preserve"> </w:t>
      </w:r>
      <w:r>
        <w:rPr>
          <w:u w:val="thick"/>
        </w:rPr>
        <w:t>2010</w:t>
      </w:r>
    </w:p>
    <w:p w:rsidR="00871C05">
      <w:pPr>
        <w:pStyle w:val="BodyText"/>
        <w:spacing w:before="1"/>
        <w:rPr>
          <w:b/>
          <w:sz w:val="14"/>
        </w:rPr>
      </w:pPr>
    </w:p>
    <w:p w:rsidR="00871C05">
      <w:pPr>
        <w:pStyle w:val="ListParagraph"/>
        <w:numPr>
          <w:ilvl w:val="1"/>
          <w:numId w:val="23"/>
        </w:numPr>
        <w:tabs>
          <w:tab w:val="left" w:pos="933"/>
          <w:tab w:val="left" w:pos="934"/>
        </w:tabs>
        <w:spacing w:before="94"/>
        <w:ind w:right="950"/>
      </w:pPr>
      <w:r>
        <w:t>The licensing authority reminds applicants that they must be clear of their responsibilities under the Equality Act</w:t>
      </w:r>
      <w:r>
        <w:rPr>
          <w:spacing w:val="-26"/>
        </w:rPr>
        <w:t xml:space="preserve"> </w:t>
      </w:r>
      <w:r>
        <w:t>2010.</w:t>
      </w:r>
    </w:p>
    <w:p w:rsidR="00871C05">
      <w:pPr>
        <w:pStyle w:val="BodyText"/>
        <w:spacing w:before="9"/>
        <w:rPr>
          <w:sz w:val="21"/>
        </w:rPr>
      </w:pPr>
    </w:p>
    <w:p w:rsidR="00871C05">
      <w:pPr>
        <w:pStyle w:val="Heading1"/>
        <w:numPr>
          <w:ilvl w:val="0"/>
          <w:numId w:val="23"/>
        </w:numPr>
        <w:tabs>
          <w:tab w:val="left" w:pos="933"/>
          <w:tab w:val="left" w:pos="934"/>
        </w:tabs>
        <w:ind w:hanging="722"/>
        <w:rPr>
          <w:u w:val="none"/>
        </w:rPr>
      </w:pPr>
      <w:r>
        <w:rPr>
          <w:u w:val="thick"/>
        </w:rPr>
        <w:t>Enforcement</w:t>
      </w:r>
    </w:p>
    <w:p w:rsidR="00871C05">
      <w:pPr>
        <w:pStyle w:val="BodyText"/>
        <w:spacing w:before="11"/>
        <w:rPr>
          <w:b/>
          <w:sz w:val="15"/>
        </w:rPr>
      </w:pPr>
    </w:p>
    <w:p w:rsidR="00871C05">
      <w:pPr>
        <w:pStyle w:val="ListParagraph"/>
        <w:numPr>
          <w:ilvl w:val="1"/>
          <w:numId w:val="23"/>
        </w:numPr>
        <w:tabs>
          <w:tab w:val="left" w:pos="934"/>
        </w:tabs>
        <w:spacing w:before="94"/>
        <w:ind w:right="950"/>
        <w:jc w:val="both"/>
      </w:pPr>
      <w:r>
        <w:t>Once licensed, it is essential that premises are maintained and operated so as to ensure the continued promotion of the licensing objectives and compliance with the specific requirements of the 2003 Act and the licensing authority will make arrangements to monitor premises and take appropriate enforcement action to ensure this.</w:t>
      </w:r>
    </w:p>
    <w:p w:rsidR="00871C05">
      <w:pPr>
        <w:pStyle w:val="BodyText"/>
        <w:spacing w:before="1"/>
      </w:pPr>
    </w:p>
    <w:p w:rsidR="00871C05">
      <w:pPr>
        <w:pStyle w:val="ListParagraph"/>
        <w:numPr>
          <w:ilvl w:val="1"/>
          <w:numId w:val="23"/>
        </w:numPr>
        <w:tabs>
          <w:tab w:val="left" w:pos="934"/>
        </w:tabs>
        <w:ind w:right="951"/>
        <w:jc w:val="both"/>
      </w:pPr>
      <w:r>
        <w:t xml:space="preserve">Local Authority Officers are tasked to ensure compliance with the legislation and regulations. Monitoring of licensed premises will be undertaken to ensure compliance which will include test purchasing schemes and surveillance operations. Licensing Officers work closely with the Police, Trading Standards and other </w:t>
      </w:r>
      <w:r>
        <w:t>organisations</w:t>
      </w:r>
      <w:r>
        <w:t xml:space="preserve"> and in addition help to implement any initiatives supported by the</w:t>
      </w:r>
      <w:r>
        <w:rPr>
          <w:spacing w:val="-11"/>
        </w:rPr>
        <w:t xml:space="preserve"> </w:t>
      </w:r>
      <w:r>
        <w:t>Government</w:t>
      </w:r>
    </w:p>
    <w:p w:rsidR="00871C05">
      <w:pPr>
        <w:pStyle w:val="BodyText"/>
        <w:spacing w:before="11"/>
        <w:rPr>
          <w:sz w:val="21"/>
        </w:rPr>
      </w:pPr>
    </w:p>
    <w:p w:rsidR="00871C05">
      <w:pPr>
        <w:pStyle w:val="ListParagraph"/>
        <w:numPr>
          <w:ilvl w:val="1"/>
          <w:numId w:val="23"/>
        </w:numPr>
        <w:tabs>
          <w:tab w:val="left" w:pos="732"/>
        </w:tabs>
        <w:ind w:right="949"/>
        <w:jc w:val="both"/>
      </w:pPr>
      <w:r>
        <w:t>The licensing authority will work closely with the appropriate agencies to establish and maintain to ensure an efficient deployment of police/ fire and rescue and licensing authority officers engaged in enforcing licensing law and inspecting licensed premises, in order to ensure that resources are targeted at problem and high-risk</w:t>
      </w:r>
      <w:r>
        <w:rPr>
          <w:spacing w:val="-19"/>
        </w:rPr>
        <w:t xml:space="preserve"> </w:t>
      </w:r>
      <w:r>
        <w:t>premises.</w:t>
      </w:r>
    </w:p>
    <w:p w:rsidR="00871C05">
      <w:pPr>
        <w:pStyle w:val="BodyText"/>
      </w:pPr>
    </w:p>
    <w:p w:rsidR="00871C05">
      <w:pPr>
        <w:pStyle w:val="ListParagraph"/>
        <w:numPr>
          <w:ilvl w:val="1"/>
          <w:numId w:val="23"/>
        </w:numPr>
        <w:tabs>
          <w:tab w:val="left" w:pos="934"/>
        </w:tabs>
        <w:ind w:right="960"/>
        <w:jc w:val="both"/>
      </w:pPr>
      <w:r>
        <w:t>All enforcement activities will be undertaken in accordance with the Council’s Enforcement and Prosecution</w:t>
      </w:r>
      <w:r>
        <w:rPr>
          <w:spacing w:val="-1"/>
        </w:rPr>
        <w:t xml:space="preserve"> </w:t>
      </w:r>
      <w:r>
        <w:t>Policies.</w:t>
      </w:r>
    </w:p>
    <w:p w:rsidR="00871C05">
      <w:pPr>
        <w:pStyle w:val="BodyText"/>
        <w:rPr>
          <w:sz w:val="24"/>
        </w:rPr>
      </w:pPr>
    </w:p>
    <w:p w:rsidR="00871C05">
      <w:pPr>
        <w:pStyle w:val="BodyText"/>
        <w:rPr>
          <w:sz w:val="24"/>
        </w:rPr>
      </w:pPr>
    </w:p>
    <w:p w:rsidR="00871C05">
      <w:pPr>
        <w:pStyle w:val="BodyText"/>
        <w:rPr>
          <w:sz w:val="24"/>
        </w:rPr>
      </w:pPr>
    </w:p>
    <w:p w:rsidR="00871C05">
      <w:pPr>
        <w:pStyle w:val="BodyText"/>
        <w:rPr>
          <w:sz w:val="24"/>
        </w:rPr>
      </w:pPr>
    </w:p>
    <w:p w:rsidR="00871C05">
      <w:pPr>
        <w:pStyle w:val="Heading1"/>
        <w:numPr>
          <w:ilvl w:val="0"/>
          <w:numId w:val="23"/>
        </w:numPr>
        <w:tabs>
          <w:tab w:val="left" w:pos="933"/>
          <w:tab w:val="left" w:pos="934"/>
        </w:tabs>
        <w:spacing w:before="159"/>
        <w:ind w:hanging="722"/>
        <w:rPr>
          <w:u w:val="none"/>
        </w:rPr>
      </w:pPr>
      <w:r>
        <w:rPr>
          <w:u w:val="thick"/>
        </w:rPr>
        <w:t>Licence</w:t>
      </w:r>
      <w:r>
        <w:rPr>
          <w:u w:val="thick"/>
        </w:rPr>
        <w:t xml:space="preserve"> Reviews</w:t>
      </w:r>
    </w:p>
    <w:p w:rsidR="00871C05">
      <w:pPr>
        <w:pStyle w:val="BodyText"/>
        <w:spacing w:before="1"/>
        <w:rPr>
          <w:b/>
          <w:sz w:val="14"/>
        </w:rPr>
      </w:pPr>
    </w:p>
    <w:p w:rsidR="00871C05">
      <w:pPr>
        <w:pStyle w:val="ListParagraph"/>
        <w:numPr>
          <w:ilvl w:val="1"/>
          <w:numId w:val="23"/>
        </w:numPr>
        <w:tabs>
          <w:tab w:val="left" w:pos="934"/>
        </w:tabs>
        <w:spacing w:before="94"/>
        <w:ind w:right="950"/>
        <w:jc w:val="both"/>
      </w:pPr>
      <w:r>
        <w:t xml:space="preserve">At any stage following the grant of a premises </w:t>
      </w:r>
      <w:r>
        <w:t>licence</w:t>
      </w:r>
      <w:r>
        <w:t xml:space="preserve">, a responsible authority, such as the Police or Fire Authority, or another person, such as a resident living in the vicinity of the premises, may ask the licensing authority to review the </w:t>
      </w:r>
      <w:r>
        <w:t>licence</w:t>
      </w:r>
      <w:r>
        <w:t xml:space="preserve">. This must be due  to a matter arising at the premises in connection with any of the four licensing objectives. In addition, a review of the </w:t>
      </w:r>
      <w:r>
        <w:t>licence</w:t>
      </w:r>
      <w:r>
        <w:t xml:space="preserve"> will follow any action by the police to close down the premises for up to 24</w:t>
      </w:r>
      <w:r>
        <w:rPr>
          <w:spacing w:val="-8"/>
        </w:rPr>
        <w:t xml:space="preserve"> </w:t>
      </w:r>
      <w:r>
        <w:t>hours.</w:t>
      </w:r>
    </w:p>
    <w:p w:rsidR="00871C05">
      <w:pPr>
        <w:pStyle w:val="BodyText"/>
      </w:pPr>
    </w:p>
    <w:p w:rsidR="00871C05">
      <w:pPr>
        <w:pStyle w:val="ListParagraph"/>
        <w:numPr>
          <w:ilvl w:val="1"/>
          <w:numId w:val="23"/>
        </w:numPr>
        <w:tabs>
          <w:tab w:val="left" w:pos="934"/>
        </w:tabs>
        <w:ind w:right="953"/>
        <w:jc w:val="both"/>
      </w:pPr>
      <w:r>
        <w:t xml:space="preserve">In every case the representation must relate to particular premises for which a premises </w:t>
      </w:r>
      <w:r>
        <w:t>licence</w:t>
      </w:r>
      <w:r>
        <w:t xml:space="preserve"> is in existence and must be relevant to the promotion of the licensing objectives. Representations must be in writing and may be amplified at the subsequent hearing or may stand in their own right. Additional representations which do not  amount to an amplification of the original representation may not be made at the hearing.</w:t>
      </w:r>
    </w:p>
    <w:p w:rsidR="00871C05">
      <w:pPr>
        <w:pStyle w:val="BodyText"/>
        <w:spacing w:before="1"/>
      </w:pPr>
    </w:p>
    <w:p w:rsidR="00871C05">
      <w:pPr>
        <w:pStyle w:val="ListParagraph"/>
        <w:numPr>
          <w:ilvl w:val="1"/>
          <w:numId w:val="23"/>
        </w:numPr>
        <w:tabs>
          <w:tab w:val="left" w:pos="934"/>
        </w:tabs>
        <w:ind w:right="949"/>
        <w:jc w:val="both"/>
      </w:pPr>
      <w:r>
        <w:t>Where the request originates with either a responsible authority or another person the licensing authority may reject any ground for review if such a ground is not relevant to one or more of the licensing objectives. Where the request originates from another person the licensing authority may reject any grounds for review if the licensing authority considers such ground to be frivolous, vexatious or</w:t>
      </w:r>
      <w:r>
        <w:rPr>
          <w:spacing w:val="-14"/>
        </w:rPr>
        <w:t xml:space="preserve"> </w:t>
      </w:r>
      <w:r>
        <w:t>repetitious.</w:t>
      </w:r>
    </w:p>
    <w:p w:rsidR="00871C05">
      <w:pPr>
        <w:pStyle w:val="BodyText"/>
        <w:spacing w:before="11"/>
        <w:rPr>
          <w:sz w:val="21"/>
        </w:rPr>
      </w:pPr>
    </w:p>
    <w:p w:rsidR="00871C05">
      <w:pPr>
        <w:pStyle w:val="ListParagraph"/>
        <w:numPr>
          <w:ilvl w:val="1"/>
          <w:numId w:val="23"/>
        </w:numPr>
        <w:tabs>
          <w:tab w:val="left" w:pos="934"/>
        </w:tabs>
        <w:ind w:right="954"/>
        <w:jc w:val="both"/>
      </w:pPr>
      <w:r>
        <w:t>Following receipt of a review from a responsible authority or an interested party or in accordance with the closure procedures described in Part 8 of the 2003 Act,</w:t>
      </w:r>
      <w:r>
        <w:rPr>
          <w:spacing w:val="7"/>
        </w:rPr>
        <w:t xml:space="preserve"> </w:t>
      </w:r>
      <w:r>
        <w:t>the</w:t>
      </w:r>
    </w:p>
    <w:p w:rsidR="00871C05">
      <w:pPr>
        <w:jc w:val="both"/>
        <w:sectPr>
          <w:pgSz w:w="11910" w:h="16840"/>
          <w:pgMar w:top="1120" w:right="460" w:bottom="1240" w:left="1040" w:header="0" w:footer="969" w:gutter="0"/>
          <w:cols w:space="720"/>
        </w:sectPr>
      </w:pPr>
    </w:p>
    <w:p w:rsidR="00871C05">
      <w:pPr>
        <w:pStyle w:val="BodyText"/>
        <w:spacing w:before="79"/>
        <w:ind w:left="933" w:right="955"/>
      </w:pPr>
      <w:r>
        <w:t>licensing authority shall arrange a hearing. The arrangements for the hearing shall follow the provisions to be set out by the Secretary of State in the regulations.</w:t>
      </w:r>
    </w:p>
    <w:p w:rsidR="00871C05">
      <w:pPr>
        <w:pStyle w:val="BodyText"/>
        <w:spacing w:before="8"/>
        <w:rPr>
          <w:sz w:val="21"/>
        </w:rPr>
      </w:pPr>
    </w:p>
    <w:p w:rsidR="00871C05">
      <w:pPr>
        <w:pStyle w:val="Heading1"/>
        <w:spacing w:before="1"/>
        <w:ind w:firstLine="0"/>
        <w:rPr>
          <w:u w:val="none"/>
        </w:rPr>
      </w:pPr>
      <w:r>
        <w:rPr>
          <w:u w:val="thick"/>
        </w:rPr>
        <w:t>Summary Reviews</w:t>
      </w:r>
    </w:p>
    <w:p w:rsidR="00871C05">
      <w:pPr>
        <w:pStyle w:val="BodyText"/>
        <w:spacing w:before="1"/>
        <w:rPr>
          <w:b/>
          <w:sz w:val="14"/>
        </w:rPr>
      </w:pPr>
    </w:p>
    <w:p w:rsidR="00871C05">
      <w:pPr>
        <w:pStyle w:val="ListParagraph"/>
        <w:numPr>
          <w:ilvl w:val="1"/>
          <w:numId w:val="23"/>
        </w:numPr>
        <w:tabs>
          <w:tab w:val="left" w:pos="934"/>
        </w:tabs>
        <w:spacing w:before="94"/>
        <w:ind w:right="952"/>
        <w:jc w:val="both"/>
      </w:pPr>
      <w:r>
        <w:t xml:space="preserve">Section 21 of The Violent Crime Reduction Act 2006 has amended the Licensing Act 2003 to make provision for the Police to instigate a summary review of a premises </w:t>
      </w:r>
      <w:r>
        <w:t>licence</w:t>
      </w:r>
      <w:r>
        <w:t xml:space="preserve"> in serious cases of crime and disorder. The 2006 Act requires that  the premises must be licensed for the sale of alcohol and that a senior member of the Police force (i.e. of or above the rank of Superintendent) must give a certificate stating that it is his opinion that the premises are associated with serious crime or serious disorder or</w:t>
      </w:r>
      <w:r>
        <w:rPr>
          <w:spacing w:val="1"/>
        </w:rPr>
        <w:t xml:space="preserve"> </w:t>
      </w:r>
      <w:r>
        <w:t>both.</w:t>
      </w:r>
    </w:p>
    <w:p w:rsidR="00871C05">
      <w:pPr>
        <w:pStyle w:val="BodyText"/>
        <w:spacing w:before="10"/>
        <w:rPr>
          <w:sz w:val="21"/>
        </w:rPr>
      </w:pPr>
    </w:p>
    <w:p w:rsidR="00871C05">
      <w:pPr>
        <w:pStyle w:val="ListParagraph"/>
        <w:numPr>
          <w:ilvl w:val="1"/>
          <w:numId w:val="23"/>
        </w:numPr>
        <w:tabs>
          <w:tab w:val="left" w:pos="934"/>
        </w:tabs>
        <w:spacing w:before="1"/>
        <w:ind w:right="958"/>
        <w:jc w:val="both"/>
      </w:pPr>
      <w:r>
        <w:t xml:space="preserve">On receipt of an application from the Police for a summary review of the premises </w:t>
      </w:r>
      <w:r>
        <w:t>licence</w:t>
      </w:r>
      <w:r>
        <w:t xml:space="preserve"> the Licensing Authority</w:t>
      </w:r>
      <w:r>
        <w:rPr>
          <w:spacing w:val="-1"/>
        </w:rPr>
        <w:t xml:space="preserve"> </w:t>
      </w:r>
      <w:r>
        <w:t>must:</w:t>
      </w:r>
    </w:p>
    <w:p w:rsidR="00871C05">
      <w:pPr>
        <w:pStyle w:val="BodyText"/>
        <w:spacing w:before="1"/>
      </w:pPr>
    </w:p>
    <w:p w:rsidR="00871C05">
      <w:pPr>
        <w:pStyle w:val="BodyText"/>
        <w:tabs>
          <w:tab w:val="left" w:pos="1345"/>
        </w:tabs>
        <w:ind w:left="1346" w:right="955" w:hanging="360"/>
      </w:pPr>
      <w:r>
        <w:t>i</w:t>
      </w:r>
      <w:r>
        <w:t>.</w:t>
      </w:r>
      <w:r>
        <w:tab/>
        <w:t xml:space="preserve">within 48 hours of the time of receipt, consider whether it is necessary to take interim steps pending the determination of a review of the premises </w:t>
      </w:r>
      <w:r>
        <w:t>licence</w:t>
      </w:r>
      <w:r>
        <w:t>;</w:t>
      </w:r>
      <w:r>
        <w:rPr>
          <w:spacing w:val="-16"/>
        </w:rPr>
        <w:t xml:space="preserve"> </w:t>
      </w:r>
      <w:r>
        <w:t>and</w:t>
      </w:r>
    </w:p>
    <w:p w:rsidR="00871C05">
      <w:pPr>
        <w:pStyle w:val="BodyText"/>
        <w:tabs>
          <w:tab w:val="left" w:pos="1266"/>
        </w:tabs>
        <w:spacing w:line="251" w:lineRule="exact"/>
        <w:ind w:left="921"/>
      </w:pPr>
      <w:r>
        <w:t>ii</w:t>
      </w:r>
      <w:r>
        <w:tab/>
        <w:t>within 28 days after the day of its receipt, Review that</w:t>
      </w:r>
      <w:r>
        <w:rPr>
          <w:spacing w:val="-6"/>
        </w:rPr>
        <w:t xml:space="preserve"> </w:t>
      </w:r>
      <w:r>
        <w:t>licence</w:t>
      </w:r>
    </w:p>
    <w:p w:rsidR="00871C05">
      <w:pPr>
        <w:pStyle w:val="BodyText"/>
        <w:spacing w:before="1"/>
      </w:pPr>
    </w:p>
    <w:p w:rsidR="00871C05">
      <w:pPr>
        <w:pStyle w:val="ListParagraph"/>
        <w:numPr>
          <w:ilvl w:val="1"/>
          <w:numId w:val="23"/>
        </w:numPr>
        <w:tabs>
          <w:tab w:val="left" w:pos="934"/>
        </w:tabs>
        <w:spacing w:before="1"/>
        <w:ind w:right="957"/>
        <w:jc w:val="both"/>
      </w:pPr>
      <w:r>
        <w:t xml:space="preserve">In calculating the 48 hours any time that is not on a working day is to be disregarded. The Licensing Authority must give notice to the Premises </w:t>
      </w:r>
      <w:r>
        <w:t>Licence</w:t>
      </w:r>
      <w:r>
        <w:t xml:space="preserve"> holder and each Responsible Authority. Notices must be displayed at the premises for 7 consecutive days starting with the day after the licensing authority received the</w:t>
      </w:r>
      <w:r>
        <w:rPr>
          <w:spacing w:val="-13"/>
        </w:rPr>
        <w:t xml:space="preserve"> </w:t>
      </w:r>
      <w:r>
        <w:t>application</w:t>
      </w:r>
    </w:p>
    <w:p w:rsidR="00871C05">
      <w:pPr>
        <w:pStyle w:val="BodyText"/>
        <w:spacing w:before="11"/>
        <w:rPr>
          <w:sz w:val="21"/>
        </w:rPr>
      </w:pPr>
    </w:p>
    <w:p w:rsidR="00871C05">
      <w:pPr>
        <w:pStyle w:val="BodyText"/>
        <w:ind w:left="933"/>
      </w:pPr>
      <w:r>
        <w:rPr>
          <w:u w:val="single"/>
        </w:rPr>
        <w:t>The Interim Steps Pending Review</w:t>
      </w:r>
    </w:p>
    <w:p w:rsidR="00871C05">
      <w:pPr>
        <w:pStyle w:val="BodyText"/>
        <w:spacing w:before="10"/>
        <w:rPr>
          <w:sz w:val="13"/>
        </w:rPr>
      </w:pPr>
    </w:p>
    <w:p w:rsidR="00871C05">
      <w:pPr>
        <w:pStyle w:val="ListParagraph"/>
        <w:numPr>
          <w:ilvl w:val="1"/>
          <w:numId w:val="23"/>
        </w:numPr>
        <w:tabs>
          <w:tab w:val="left" w:pos="933"/>
          <w:tab w:val="left" w:pos="934"/>
        </w:tabs>
        <w:spacing w:before="94"/>
        <w:ind w:hanging="722"/>
      </w:pPr>
      <w:r>
        <w:t>The interim steps that the licensing authority must consider taking are as</w:t>
      </w:r>
      <w:r>
        <w:rPr>
          <w:spacing w:val="-18"/>
        </w:rPr>
        <w:t xml:space="preserve"> </w:t>
      </w:r>
      <w:r>
        <w:t>follows:</w:t>
      </w:r>
    </w:p>
    <w:p w:rsidR="00871C05">
      <w:pPr>
        <w:pStyle w:val="BodyText"/>
      </w:pPr>
    </w:p>
    <w:p w:rsidR="00871C05">
      <w:pPr>
        <w:pStyle w:val="ListParagraph"/>
        <w:numPr>
          <w:ilvl w:val="2"/>
          <w:numId w:val="23"/>
        </w:numPr>
        <w:tabs>
          <w:tab w:val="left" w:pos="1294"/>
        </w:tabs>
        <w:ind w:left="1293" w:right="951" w:hanging="360"/>
      </w:pPr>
      <w:r>
        <w:t xml:space="preserve">The modification of the conditions of the premises </w:t>
      </w:r>
      <w:r>
        <w:t>licence</w:t>
      </w:r>
      <w:r>
        <w:t xml:space="preserve"> i.e. the alteration, omission or addition of or to the</w:t>
      </w:r>
      <w:r>
        <w:rPr>
          <w:spacing w:val="-3"/>
        </w:rPr>
        <w:t xml:space="preserve"> </w:t>
      </w:r>
      <w:r>
        <w:t>conditions;</w:t>
      </w:r>
    </w:p>
    <w:p w:rsidR="00871C05">
      <w:pPr>
        <w:pStyle w:val="ListParagraph"/>
        <w:numPr>
          <w:ilvl w:val="2"/>
          <w:numId w:val="23"/>
        </w:numPr>
        <w:tabs>
          <w:tab w:val="left" w:pos="1294"/>
        </w:tabs>
        <w:spacing w:before="1" w:line="252" w:lineRule="exact"/>
        <w:ind w:left="1293" w:hanging="361"/>
      </w:pPr>
      <w:r>
        <w:t>The exclusion of the sale of alcohol by retail from the scope of the</w:t>
      </w:r>
      <w:r>
        <w:rPr>
          <w:spacing w:val="-15"/>
        </w:rPr>
        <w:t xml:space="preserve"> </w:t>
      </w:r>
      <w:r>
        <w:t>licence</w:t>
      </w:r>
      <w:r>
        <w:t>;</w:t>
      </w:r>
    </w:p>
    <w:p w:rsidR="00871C05">
      <w:pPr>
        <w:pStyle w:val="ListParagraph"/>
        <w:numPr>
          <w:ilvl w:val="2"/>
          <w:numId w:val="23"/>
        </w:numPr>
        <w:tabs>
          <w:tab w:val="left" w:pos="1294"/>
        </w:tabs>
        <w:spacing w:line="252" w:lineRule="exact"/>
        <w:ind w:left="1293" w:hanging="361"/>
      </w:pPr>
      <w:r>
        <w:t>The removal of the Designated Premises</w:t>
      </w:r>
      <w:r>
        <w:rPr>
          <w:spacing w:val="-5"/>
        </w:rPr>
        <w:t xml:space="preserve"> </w:t>
      </w:r>
      <w:r>
        <w:t>Supervisor</w:t>
      </w:r>
    </w:p>
    <w:p w:rsidR="00871C05">
      <w:pPr>
        <w:pStyle w:val="ListParagraph"/>
        <w:numPr>
          <w:ilvl w:val="2"/>
          <w:numId w:val="23"/>
        </w:numPr>
        <w:tabs>
          <w:tab w:val="left" w:pos="1294"/>
        </w:tabs>
        <w:spacing w:line="252" w:lineRule="exact"/>
        <w:ind w:left="1293" w:hanging="361"/>
      </w:pPr>
      <w:r>
        <w:t>The suspension of the</w:t>
      </w:r>
      <w:r>
        <w:rPr>
          <w:spacing w:val="-4"/>
        </w:rPr>
        <w:t xml:space="preserve"> </w:t>
      </w:r>
      <w:r>
        <w:t>licence</w:t>
      </w:r>
    </w:p>
    <w:p w:rsidR="00871C05">
      <w:pPr>
        <w:pStyle w:val="BodyText"/>
      </w:pPr>
    </w:p>
    <w:p w:rsidR="00871C05">
      <w:pPr>
        <w:pStyle w:val="ListParagraph"/>
        <w:numPr>
          <w:ilvl w:val="1"/>
          <w:numId w:val="23"/>
        </w:numPr>
        <w:tabs>
          <w:tab w:val="left" w:pos="934"/>
        </w:tabs>
        <w:spacing w:before="1"/>
        <w:ind w:right="953"/>
        <w:jc w:val="both"/>
      </w:pPr>
      <w:r>
        <w:t xml:space="preserve">Where the licensing authority takes one or more of the steps above that decision takes effect immediately or as soon after as the licensing authority directs. Notice must be given immediately to the Premises </w:t>
      </w:r>
      <w:r>
        <w:t>Licence</w:t>
      </w:r>
      <w:r>
        <w:t xml:space="preserve"> holder and Chief Officer of</w:t>
      </w:r>
      <w:r>
        <w:rPr>
          <w:spacing w:val="-12"/>
        </w:rPr>
        <w:t xml:space="preserve"> </w:t>
      </w:r>
      <w:r>
        <w:t>Police.</w:t>
      </w:r>
    </w:p>
    <w:p w:rsidR="00871C05">
      <w:pPr>
        <w:pStyle w:val="BodyText"/>
      </w:pPr>
    </w:p>
    <w:p w:rsidR="00871C05">
      <w:pPr>
        <w:pStyle w:val="ListParagraph"/>
        <w:numPr>
          <w:ilvl w:val="1"/>
          <w:numId w:val="23"/>
        </w:numPr>
        <w:tabs>
          <w:tab w:val="left" w:pos="934"/>
        </w:tabs>
        <w:ind w:right="953"/>
        <w:jc w:val="both"/>
      </w:pPr>
      <w:r>
        <w:t xml:space="preserve">The Premises </w:t>
      </w:r>
      <w:r>
        <w:t>Licence</w:t>
      </w:r>
      <w:r>
        <w:t xml:space="preserve"> holder may make representations about the interim steps and should this occur a hearing must be held within 48 hours of receipt to consider those representations. Once again the 48 hours are determined by working days</w:t>
      </w:r>
      <w:r>
        <w:rPr>
          <w:spacing w:val="-15"/>
        </w:rPr>
        <w:t xml:space="preserve"> </w:t>
      </w:r>
      <w:r>
        <w:t>only.</w:t>
      </w:r>
    </w:p>
    <w:p w:rsidR="00871C05">
      <w:pPr>
        <w:pStyle w:val="BodyText"/>
        <w:spacing w:before="1"/>
      </w:pPr>
    </w:p>
    <w:p w:rsidR="00871C05">
      <w:pPr>
        <w:pStyle w:val="ListParagraph"/>
        <w:numPr>
          <w:ilvl w:val="1"/>
          <w:numId w:val="23"/>
        </w:numPr>
        <w:tabs>
          <w:tab w:val="left" w:pos="934"/>
        </w:tabs>
        <w:ind w:right="959"/>
        <w:jc w:val="both"/>
      </w:pPr>
      <w:r>
        <w:t xml:space="preserve">Advance notice of the hearing must be given to the Premises </w:t>
      </w:r>
      <w:r>
        <w:t>Licence</w:t>
      </w:r>
      <w:r>
        <w:t xml:space="preserve"> holder and Chief Officer of Police.</w:t>
      </w:r>
    </w:p>
    <w:p w:rsidR="00871C05">
      <w:pPr>
        <w:pStyle w:val="BodyText"/>
      </w:pPr>
    </w:p>
    <w:p w:rsidR="00871C05">
      <w:pPr>
        <w:pStyle w:val="ListParagraph"/>
        <w:numPr>
          <w:ilvl w:val="1"/>
          <w:numId w:val="23"/>
        </w:numPr>
        <w:tabs>
          <w:tab w:val="left" w:pos="934"/>
        </w:tabs>
        <w:ind w:right="955"/>
        <w:jc w:val="both"/>
      </w:pPr>
      <w:r>
        <w:t xml:space="preserve">At the hearing the licensing authority must have regard to the certificate from the Police that accompanied the application’ any representations by the Police and the representations of the Premises </w:t>
      </w:r>
      <w:r>
        <w:t>Licence</w:t>
      </w:r>
      <w:r>
        <w:rPr>
          <w:spacing w:val="-4"/>
        </w:rPr>
        <w:t xml:space="preserve"> </w:t>
      </w:r>
      <w:r>
        <w:t>holder</w:t>
      </w:r>
    </w:p>
    <w:p w:rsidR="00871C05">
      <w:pPr>
        <w:pStyle w:val="BodyText"/>
        <w:spacing w:before="10"/>
        <w:rPr>
          <w:sz w:val="21"/>
        </w:rPr>
      </w:pPr>
    </w:p>
    <w:p w:rsidR="00871C05">
      <w:pPr>
        <w:pStyle w:val="ListParagraph"/>
        <w:numPr>
          <w:ilvl w:val="1"/>
          <w:numId w:val="23"/>
        </w:numPr>
        <w:tabs>
          <w:tab w:val="left" w:pos="934"/>
        </w:tabs>
        <w:ind w:right="951"/>
        <w:jc w:val="both"/>
      </w:pPr>
      <w:r>
        <w:t>The subsequent full review hearing is to be conducted in accordance with the Review provisions specified in Section 51 of the Licensing Act 2003 i.e. no later than 28 days after the receipt of the certificate from the</w:t>
      </w:r>
      <w:r>
        <w:rPr>
          <w:spacing w:val="-9"/>
        </w:rPr>
        <w:t xml:space="preserve"> </w:t>
      </w:r>
      <w:r>
        <w:t>Police</w:t>
      </w:r>
    </w:p>
    <w:p w:rsidR="00871C05">
      <w:pPr>
        <w:pStyle w:val="BodyText"/>
        <w:spacing w:before="10"/>
        <w:rPr>
          <w:sz w:val="21"/>
        </w:rPr>
      </w:pPr>
    </w:p>
    <w:p w:rsidR="00871C05">
      <w:pPr>
        <w:pStyle w:val="Heading1"/>
        <w:numPr>
          <w:ilvl w:val="0"/>
          <w:numId w:val="23"/>
        </w:numPr>
        <w:tabs>
          <w:tab w:val="left" w:pos="933"/>
          <w:tab w:val="left" w:pos="934"/>
        </w:tabs>
        <w:ind w:hanging="722"/>
        <w:rPr>
          <w:u w:val="none"/>
        </w:rPr>
      </w:pPr>
      <w:r>
        <w:rPr>
          <w:u w:val="thick"/>
        </w:rPr>
        <w:t>Administration, Exercise and Delegation of</w:t>
      </w:r>
      <w:r>
        <w:rPr>
          <w:spacing w:val="-3"/>
          <w:u w:val="thick"/>
        </w:rPr>
        <w:t xml:space="preserve"> </w:t>
      </w:r>
      <w:r>
        <w:rPr>
          <w:u w:val="thick"/>
        </w:rPr>
        <w:t>Functions</w:t>
      </w:r>
    </w:p>
    <w:p w:rsidR="00871C05">
      <w:pPr>
        <w:pStyle w:val="BodyText"/>
        <w:spacing w:before="1"/>
        <w:rPr>
          <w:b/>
          <w:sz w:val="14"/>
        </w:rPr>
      </w:pPr>
    </w:p>
    <w:p w:rsidR="00871C05">
      <w:pPr>
        <w:pStyle w:val="ListParagraph"/>
        <w:numPr>
          <w:ilvl w:val="1"/>
          <w:numId w:val="23"/>
        </w:numPr>
        <w:tabs>
          <w:tab w:val="left" w:pos="933"/>
          <w:tab w:val="left" w:pos="934"/>
        </w:tabs>
        <w:spacing w:before="94"/>
        <w:ind w:right="620"/>
      </w:pPr>
      <w:r>
        <w:t>The licensing authority will be involved in a wide range of licensing decisions and functions and has established a Licensing Committee to administer</w:t>
      </w:r>
      <w:r>
        <w:rPr>
          <w:spacing w:val="-9"/>
        </w:rPr>
        <w:t xml:space="preserve"> </w:t>
      </w:r>
      <w:r>
        <w:t>them.</w:t>
      </w:r>
    </w:p>
    <w:p w:rsidR="00871C05">
      <w:pPr>
        <w:sectPr>
          <w:pgSz w:w="11910" w:h="16840"/>
          <w:pgMar w:top="620" w:right="460" w:bottom="1240" w:left="1040" w:header="0" w:footer="969" w:gutter="0"/>
          <w:cols w:space="720"/>
        </w:sectPr>
      </w:pPr>
    </w:p>
    <w:p w:rsidR="00871C05">
      <w:pPr>
        <w:pStyle w:val="ListParagraph"/>
        <w:numPr>
          <w:ilvl w:val="1"/>
          <w:numId w:val="23"/>
        </w:numPr>
        <w:tabs>
          <w:tab w:val="left" w:pos="934"/>
        </w:tabs>
        <w:spacing w:before="71"/>
        <w:ind w:right="616"/>
        <w:jc w:val="both"/>
      </w:pPr>
      <w:r>
        <w:t>Appreciating the need to provide a speedy, efficient and cost-effective service to all parties involved in the licensing process, the delegation of decisions and functions will be as set out in the table on the following</w:t>
      </w:r>
      <w:r>
        <w:rPr>
          <w:spacing w:val="-8"/>
        </w:rPr>
        <w:t xml:space="preserve"> </w:t>
      </w:r>
      <w:r>
        <w:t>page.</w:t>
      </w:r>
    </w:p>
    <w:p w:rsidR="00871C05">
      <w:pPr>
        <w:pStyle w:val="BodyText"/>
        <w:spacing w:before="1"/>
      </w:pPr>
    </w:p>
    <w:p w:rsidR="00871C05">
      <w:pPr>
        <w:pStyle w:val="ListParagraph"/>
        <w:numPr>
          <w:ilvl w:val="1"/>
          <w:numId w:val="23"/>
        </w:numPr>
        <w:tabs>
          <w:tab w:val="left" w:pos="934"/>
        </w:tabs>
        <w:ind w:right="617"/>
        <w:jc w:val="both"/>
      </w:pPr>
      <w:r>
        <w:t xml:space="preserve">With many of the decisions and functions being purely administrative in nature, the grant of non-contentious applications, including for example, those </w:t>
      </w:r>
      <w:r>
        <w:t>licences</w:t>
      </w:r>
      <w:r>
        <w:t xml:space="preserve"> and certificates where no representations have been made, has been delegated to licensing authority</w:t>
      </w:r>
      <w:r>
        <w:rPr>
          <w:spacing w:val="-13"/>
        </w:rPr>
        <w:t xml:space="preserve"> </w:t>
      </w:r>
      <w:r>
        <w:t>officers.</w:t>
      </w:r>
    </w:p>
    <w:p w:rsidR="00871C05">
      <w:pPr>
        <w:pStyle w:val="BodyText"/>
        <w:spacing w:before="1"/>
      </w:pPr>
    </w:p>
    <w:p w:rsidR="00871C05">
      <w:pPr>
        <w:pStyle w:val="ListParagraph"/>
        <w:numPr>
          <w:ilvl w:val="1"/>
          <w:numId w:val="23"/>
        </w:numPr>
        <w:tabs>
          <w:tab w:val="left" w:pos="934"/>
        </w:tabs>
        <w:ind w:right="955"/>
        <w:jc w:val="both"/>
      </w:pPr>
      <w:r>
        <w:t>This form of delegations is without prejudice to officers referring an application to the Licensing Committee, if it is considered appropriate in the circumstances of any particular</w:t>
      </w:r>
      <w:r>
        <w:rPr>
          <w:spacing w:val="-1"/>
        </w:rPr>
        <w:t xml:space="preserve"> </w:t>
      </w:r>
      <w:r>
        <w:t>case.</w:t>
      </w:r>
    </w:p>
    <w:p w:rsidR="00871C05">
      <w:pPr>
        <w:pStyle w:val="BodyText"/>
        <w:spacing w:before="10"/>
        <w:rPr>
          <w:sz w:val="21"/>
        </w:rPr>
      </w:pPr>
    </w:p>
    <w:p w:rsidR="00871C05">
      <w:pPr>
        <w:pStyle w:val="ListParagraph"/>
        <w:numPr>
          <w:ilvl w:val="1"/>
          <w:numId w:val="23"/>
        </w:numPr>
        <w:tabs>
          <w:tab w:val="left" w:pos="934"/>
        </w:tabs>
        <w:ind w:right="624"/>
        <w:jc w:val="both"/>
      </w:pPr>
      <w:r>
        <w:t xml:space="preserve">Decisions in respect of individual applications will be made by a properly appointed licensing </w:t>
      </w:r>
      <w:r>
        <w:t>sub</w:t>
      </w:r>
      <w:r>
        <w:rPr>
          <w:spacing w:val="-1"/>
        </w:rPr>
        <w:t xml:space="preserve"> </w:t>
      </w:r>
      <w:r>
        <w:t>committee</w:t>
      </w:r>
      <w:r>
        <w:t>.</w:t>
      </w:r>
    </w:p>
    <w:p w:rsidR="00871C05">
      <w:pPr>
        <w:jc w:val="both"/>
        <w:sectPr>
          <w:pgSz w:w="11910" w:h="16840"/>
          <w:pgMar w:top="880" w:right="460" w:bottom="1240" w:left="1040" w:header="0" w:footer="969" w:gutter="0"/>
          <w:cols w:space="720"/>
        </w:sectPr>
      </w:pPr>
    </w:p>
    <w:p w:rsidR="00871C05">
      <w:pPr>
        <w:spacing w:before="67"/>
        <w:ind w:left="212"/>
        <w:rPr>
          <w:b/>
        </w:rPr>
      </w:pPr>
      <w:r>
        <w:rPr>
          <w:b/>
        </w:rPr>
        <w:t>TABLE OF DELEGATIONS OF LICENSING FUNCTIONS</w:t>
      </w:r>
    </w:p>
    <w:p w:rsidR="00871C05">
      <w:pPr>
        <w:pStyle w:val="BodyText"/>
        <w:rPr>
          <w:b/>
          <w:sz w:val="20"/>
        </w:rPr>
      </w:pPr>
    </w:p>
    <w:p w:rsidR="00871C05">
      <w:pPr>
        <w:pStyle w:val="BodyText"/>
        <w:rPr>
          <w:b/>
          <w:sz w:val="20"/>
        </w:rPr>
      </w:pPr>
    </w:p>
    <w:p w:rsidR="00871C05">
      <w:pPr>
        <w:pStyle w:val="BodyText"/>
        <w:spacing w:before="5"/>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3"/>
        <w:gridCol w:w="2976"/>
        <w:gridCol w:w="2695"/>
      </w:tblGrid>
      <w:tr>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918"/>
        </w:trPr>
        <w:tc>
          <w:tcPr>
            <w:tcW w:w="4503" w:type="dxa"/>
          </w:tcPr>
          <w:p w:rsidR="00871C05">
            <w:pPr>
              <w:pStyle w:val="TableParagraph"/>
              <w:spacing w:before="6"/>
              <w:ind w:left="0"/>
              <w:rPr>
                <w:b/>
                <w:sz w:val="19"/>
              </w:rPr>
            </w:pPr>
          </w:p>
          <w:p w:rsidR="00871C05">
            <w:pPr>
              <w:pStyle w:val="TableParagraph"/>
              <w:ind w:right="1673"/>
              <w:rPr>
                <w:b/>
                <w:sz w:val="20"/>
              </w:rPr>
            </w:pPr>
            <w:r>
              <w:rPr>
                <w:b/>
                <w:sz w:val="20"/>
              </w:rPr>
              <w:t>MATTER TO BE DEALT WITH</w:t>
            </w:r>
          </w:p>
        </w:tc>
        <w:tc>
          <w:tcPr>
            <w:tcW w:w="2976" w:type="dxa"/>
          </w:tcPr>
          <w:p w:rsidR="00871C05">
            <w:pPr>
              <w:pStyle w:val="TableParagraph"/>
              <w:spacing w:before="110"/>
              <w:ind w:left="108" w:right="1655"/>
              <w:rPr>
                <w:b/>
                <w:sz w:val="20"/>
              </w:rPr>
            </w:pPr>
            <w:r>
              <w:rPr>
                <w:b/>
                <w:sz w:val="20"/>
              </w:rPr>
              <w:t>LICENSING SUB- COMMITTEE</w:t>
            </w:r>
          </w:p>
        </w:tc>
        <w:tc>
          <w:tcPr>
            <w:tcW w:w="2695" w:type="dxa"/>
          </w:tcPr>
          <w:p w:rsidR="00871C05">
            <w:pPr>
              <w:pStyle w:val="TableParagraph"/>
              <w:spacing w:before="6"/>
              <w:ind w:left="0"/>
              <w:rPr>
                <w:b/>
                <w:sz w:val="29"/>
              </w:rPr>
            </w:pPr>
          </w:p>
          <w:p w:rsidR="00871C05">
            <w:pPr>
              <w:pStyle w:val="TableParagraph"/>
              <w:ind w:left="718"/>
              <w:rPr>
                <w:b/>
                <w:sz w:val="20"/>
              </w:rPr>
            </w:pPr>
            <w:r>
              <w:rPr>
                <w:b/>
                <w:sz w:val="20"/>
              </w:rPr>
              <w:t>OFFICERS</w:t>
            </w:r>
          </w:p>
        </w:tc>
      </w:tr>
      <w:tr>
        <w:tblPrEx>
          <w:tblW w:w="0" w:type="auto"/>
          <w:tblInd w:w="110" w:type="dxa"/>
          <w:tblLayout w:type="fixed"/>
          <w:tblCellMar>
            <w:left w:w="0" w:type="dxa"/>
            <w:right w:w="0" w:type="dxa"/>
          </w:tblCellMar>
          <w:tblLook w:val="01E0"/>
        </w:tblPrEx>
        <w:trPr>
          <w:trHeight w:val="580"/>
        </w:trPr>
        <w:tc>
          <w:tcPr>
            <w:tcW w:w="4503" w:type="dxa"/>
          </w:tcPr>
          <w:p w:rsidR="00871C05">
            <w:pPr>
              <w:pStyle w:val="TableParagraph"/>
              <w:spacing w:line="242" w:lineRule="auto"/>
            </w:pPr>
            <w:r>
              <w:t xml:space="preserve">Application for personal </w:t>
            </w:r>
            <w:r>
              <w:t>licence</w:t>
            </w:r>
            <w:r>
              <w:t>, with no convictions</w:t>
            </w:r>
          </w:p>
        </w:tc>
        <w:tc>
          <w:tcPr>
            <w:tcW w:w="2976" w:type="dxa"/>
          </w:tcPr>
          <w:p w:rsidR="00871C05">
            <w:pPr>
              <w:pStyle w:val="TableParagraph"/>
              <w:ind w:left="0"/>
              <w:rPr>
                <w:rFonts w:ascii="Times New Roman"/>
              </w:rPr>
            </w:pPr>
          </w:p>
        </w:tc>
        <w:tc>
          <w:tcPr>
            <w:tcW w:w="2695" w:type="dxa"/>
          </w:tcPr>
          <w:p w:rsidR="00871C05">
            <w:pPr>
              <w:pStyle w:val="TableParagraph"/>
              <w:spacing w:line="250" w:lineRule="exact"/>
              <w:ind w:left="108"/>
            </w:pPr>
            <w:r>
              <w:t>All cases</w:t>
            </w:r>
          </w:p>
        </w:tc>
      </w:tr>
      <w:tr>
        <w:tblPrEx>
          <w:tblW w:w="0" w:type="auto"/>
          <w:tblInd w:w="110" w:type="dxa"/>
          <w:tblLayout w:type="fixed"/>
          <w:tblCellMar>
            <w:left w:w="0" w:type="dxa"/>
            <w:right w:w="0" w:type="dxa"/>
          </w:tblCellMar>
          <w:tblLook w:val="01E0"/>
        </w:tblPrEx>
        <w:trPr>
          <w:trHeight w:val="505"/>
        </w:trPr>
        <w:tc>
          <w:tcPr>
            <w:tcW w:w="4503" w:type="dxa"/>
          </w:tcPr>
          <w:p w:rsidR="00871C05">
            <w:pPr>
              <w:pStyle w:val="TableParagraph"/>
              <w:spacing w:line="254" w:lineRule="exact"/>
              <w:ind w:right="807"/>
            </w:pPr>
            <w:r>
              <w:t xml:space="preserve">Application for personal </w:t>
            </w:r>
            <w:r>
              <w:t>licence</w:t>
            </w:r>
            <w:r>
              <w:t>, with unspent convictions</w:t>
            </w:r>
          </w:p>
        </w:tc>
        <w:tc>
          <w:tcPr>
            <w:tcW w:w="2976" w:type="dxa"/>
          </w:tcPr>
          <w:p w:rsidR="00871C05">
            <w:pPr>
              <w:pStyle w:val="TableParagraph"/>
              <w:spacing w:line="254" w:lineRule="exact"/>
              <w:ind w:left="108" w:right="428"/>
            </w:pPr>
            <w:r>
              <w:t>If a police representation made</w:t>
            </w:r>
          </w:p>
        </w:tc>
        <w:tc>
          <w:tcPr>
            <w:tcW w:w="2695" w:type="dxa"/>
          </w:tcPr>
          <w:p w:rsidR="00871C05">
            <w:pPr>
              <w:pStyle w:val="TableParagraph"/>
              <w:spacing w:line="254" w:lineRule="exact"/>
              <w:ind w:left="108" w:right="25"/>
            </w:pPr>
            <w:r>
              <w:t>If no police representation made</w:t>
            </w:r>
          </w:p>
        </w:tc>
      </w:tr>
      <w:tr>
        <w:tblPrEx>
          <w:tblW w:w="0" w:type="auto"/>
          <w:tblInd w:w="110" w:type="dxa"/>
          <w:tblLayout w:type="fixed"/>
          <w:tblCellMar>
            <w:left w:w="0" w:type="dxa"/>
            <w:right w:w="0" w:type="dxa"/>
          </w:tblCellMar>
          <w:tblLook w:val="01E0"/>
        </w:tblPrEx>
        <w:trPr>
          <w:trHeight w:val="755"/>
        </w:trPr>
        <w:tc>
          <w:tcPr>
            <w:tcW w:w="4503" w:type="dxa"/>
          </w:tcPr>
          <w:p w:rsidR="00871C05">
            <w:pPr>
              <w:pStyle w:val="TableParagraph"/>
              <w:spacing w:line="242" w:lineRule="auto"/>
              <w:ind w:right="807"/>
            </w:pPr>
            <w:r>
              <w:t xml:space="preserve">Application for premises </w:t>
            </w:r>
            <w:r>
              <w:t>licence</w:t>
            </w:r>
            <w:r>
              <w:t>/club premises certificate</w:t>
            </w:r>
          </w:p>
        </w:tc>
        <w:tc>
          <w:tcPr>
            <w:tcW w:w="2976" w:type="dxa"/>
          </w:tcPr>
          <w:p w:rsidR="00871C05">
            <w:pPr>
              <w:pStyle w:val="TableParagraph"/>
              <w:spacing w:line="242" w:lineRule="auto"/>
              <w:ind w:left="108" w:right="1064"/>
            </w:pPr>
            <w:r>
              <w:t>If a representation made</w:t>
            </w:r>
          </w:p>
        </w:tc>
        <w:tc>
          <w:tcPr>
            <w:tcW w:w="2695" w:type="dxa"/>
          </w:tcPr>
          <w:p w:rsidR="00871C05">
            <w:pPr>
              <w:pStyle w:val="TableParagraph"/>
              <w:spacing w:line="242" w:lineRule="auto"/>
              <w:ind w:left="108" w:right="661"/>
            </w:pPr>
            <w:r>
              <w:t>If no representation Made</w:t>
            </w:r>
          </w:p>
        </w:tc>
      </w:tr>
      <w:tr>
        <w:tblPrEx>
          <w:tblW w:w="0" w:type="auto"/>
          <w:tblInd w:w="110" w:type="dxa"/>
          <w:tblLayout w:type="fixed"/>
          <w:tblCellMar>
            <w:left w:w="0" w:type="dxa"/>
            <w:right w:w="0" w:type="dxa"/>
          </w:tblCellMar>
          <w:tblLook w:val="01E0"/>
        </w:tblPrEx>
        <w:trPr>
          <w:trHeight w:val="506"/>
        </w:trPr>
        <w:tc>
          <w:tcPr>
            <w:tcW w:w="4503" w:type="dxa"/>
          </w:tcPr>
          <w:p w:rsidR="00871C05">
            <w:pPr>
              <w:pStyle w:val="TableParagraph"/>
            </w:pPr>
            <w:r>
              <w:t>Application for provisional statement</w:t>
            </w:r>
          </w:p>
        </w:tc>
        <w:tc>
          <w:tcPr>
            <w:tcW w:w="2976" w:type="dxa"/>
          </w:tcPr>
          <w:p w:rsidR="00871C05">
            <w:pPr>
              <w:pStyle w:val="TableParagraph"/>
              <w:spacing w:before="4" w:line="252" w:lineRule="exact"/>
              <w:ind w:left="108" w:right="1064"/>
            </w:pPr>
            <w:r>
              <w:t>If a representation Made</w:t>
            </w:r>
          </w:p>
        </w:tc>
        <w:tc>
          <w:tcPr>
            <w:tcW w:w="2695" w:type="dxa"/>
          </w:tcPr>
          <w:p w:rsidR="00871C05">
            <w:pPr>
              <w:pStyle w:val="TableParagraph"/>
              <w:spacing w:before="4" w:line="252" w:lineRule="exact"/>
              <w:ind w:left="108" w:right="661"/>
            </w:pPr>
            <w:r>
              <w:t>If no representation made</w:t>
            </w:r>
          </w:p>
        </w:tc>
      </w:tr>
      <w:tr>
        <w:tblPrEx>
          <w:tblW w:w="0" w:type="auto"/>
          <w:tblInd w:w="110" w:type="dxa"/>
          <w:tblLayout w:type="fixed"/>
          <w:tblCellMar>
            <w:left w:w="0" w:type="dxa"/>
            <w:right w:w="0" w:type="dxa"/>
          </w:tblCellMar>
          <w:tblLook w:val="01E0"/>
        </w:tblPrEx>
        <w:trPr>
          <w:trHeight w:val="759"/>
        </w:trPr>
        <w:tc>
          <w:tcPr>
            <w:tcW w:w="4503" w:type="dxa"/>
          </w:tcPr>
          <w:p w:rsidR="00871C05">
            <w:pPr>
              <w:pStyle w:val="TableParagraph"/>
              <w:spacing w:line="251" w:lineRule="exact"/>
            </w:pPr>
            <w:r>
              <w:t>Application to vary</w:t>
            </w:r>
          </w:p>
          <w:p w:rsidR="00871C05">
            <w:pPr>
              <w:pStyle w:val="TableParagraph"/>
              <w:spacing w:before="4" w:line="252" w:lineRule="exact"/>
              <w:ind w:right="1113"/>
            </w:pPr>
            <w:r>
              <w:t xml:space="preserve">premises </w:t>
            </w:r>
            <w:r>
              <w:t>licence</w:t>
            </w:r>
            <w:r>
              <w:t>/club registration Certificate</w:t>
            </w:r>
          </w:p>
        </w:tc>
        <w:tc>
          <w:tcPr>
            <w:tcW w:w="2976" w:type="dxa"/>
          </w:tcPr>
          <w:p w:rsidR="00871C05">
            <w:pPr>
              <w:pStyle w:val="TableParagraph"/>
              <w:ind w:left="108" w:right="1064"/>
            </w:pPr>
            <w:r>
              <w:t>If a representation made</w:t>
            </w:r>
          </w:p>
        </w:tc>
        <w:tc>
          <w:tcPr>
            <w:tcW w:w="2695" w:type="dxa"/>
          </w:tcPr>
          <w:p w:rsidR="00871C05">
            <w:pPr>
              <w:pStyle w:val="TableParagraph"/>
              <w:ind w:left="108" w:right="661"/>
            </w:pPr>
            <w:r>
              <w:t>If no representation made</w:t>
            </w:r>
          </w:p>
        </w:tc>
      </w:tr>
      <w:tr>
        <w:tblPrEx>
          <w:tblW w:w="0" w:type="auto"/>
          <w:tblInd w:w="110" w:type="dxa"/>
          <w:tblLayout w:type="fixed"/>
          <w:tblCellMar>
            <w:left w:w="0" w:type="dxa"/>
            <w:right w:w="0" w:type="dxa"/>
          </w:tblCellMar>
          <w:tblLook w:val="01E0"/>
        </w:tblPrEx>
        <w:trPr>
          <w:trHeight w:val="505"/>
        </w:trPr>
        <w:tc>
          <w:tcPr>
            <w:tcW w:w="4503" w:type="dxa"/>
          </w:tcPr>
          <w:p w:rsidR="00871C05">
            <w:pPr>
              <w:pStyle w:val="TableParagraph"/>
              <w:spacing w:before="2" w:line="252" w:lineRule="exact"/>
              <w:ind w:right="525"/>
            </w:pPr>
            <w:r>
              <w:t xml:space="preserve">Application to vary designated personal </w:t>
            </w:r>
            <w:r>
              <w:t>licence</w:t>
            </w:r>
            <w:r>
              <w:t xml:space="preserve"> holder</w:t>
            </w:r>
          </w:p>
        </w:tc>
        <w:tc>
          <w:tcPr>
            <w:tcW w:w="2976" w:type="dxa"/>
          </w:tcPr>
          <w:p w:rsidR="00871C05">
            <w:pPr>
              <w:pStyle w:val="TableParagraph"/>
              <w:spacing w:line="250" w:lineRule="exact"/>
              <w:ind w:left="108"/>
            </w:pPr>
            <w:r>
              <w:t>If a police representation</w:t>
            </w:r>
          </w:p>
        </w:tc>
        <w:tc>
          <w:tcPr>
            <w:tcW w:w="2695" w:type="dxa"/>
          </w:tcPr>
          <w:p w:rsidR="00871C05">
            <w:pPr>
              <w:pStyle w:val="TableParagraph"/>
              <w:spacing w:before="7"/>
              <w:ind w:left="0"/>
              <w:rPr>
                <w:b/>
                <w:sz w:val="21"/>
              </w:rPr>
            </w:pPr>
          </w:p>
          <w:p w:rsidR="00871C05">
            <w:pPr>
              <w:pStyle w:val="TableParagraph"/>
              <w:spacing w:before="1" w:line="237" w:lineRule="exact"/>
              <w:ind w:left="108"/>
            </w:pPr>
            <w:r>
              <w:t>All other cases</w:t>
            </w:r>
          </w:p>
        </w:tc>
      </w:tr>
      <w:tr>
        <w:tblPrEx>
          <w:tblW w:w="0" w:type="auto"/>
          <w:tblInd w:w="110" w:type="dxa"/>
          <w:tblLayout w:type="fixed"/>
          <w:tblCellMar>
            <w:left w:w="0" w:type="dxa"/>
            <w:right w:w="0" w:type="dxa"/>
          </w:tblCellMar>
          <w:tblLook w:val="01E0"/>
        </w:tblPrEx>
        <w:trPr>
          <w:trHeight w:val="506"/>
        </w:trPr>
        <w:tc>
          <w:tcPr>
            <w:tcW w:w="4503" w:type="dxa"/>
          </w:tcPr>
          <w:p w:rsidR="00871C05">
            <w:pPr>
              <w:pStyle w:val="TableParagraph"/>
              <w:spacing w:before="2" w:line="252" w:lineRule="exact"/>
              <w:ind w:right="648"/>
            </w:pPr>
            <w:r>
              <w:t xml:space="preserve">Request to be removed as designated personal </w:t>
            </w:r>
            <w:r>
              <w:t>licence</w:t>
            </w:r>
            <w:r>
              <w:t xml:space="preserve"> holder</w:t>
            </w:r>
          </w:p>
        </w:tc>
        <w:tc>
          <w:tcPr>
            <w:tcW w:w="2976" w:type="dxa"/>
          </w:tcPr>
          <w:p w:rsidR="00871C05">
            <w:pPr>
              <w:pStyle w:val="TableParagraph"/>
              <w:ind w:left="0"/>
              <w:rPr>
                <w:rFonts w:ascii="Times New Roman"/>
              </w:rPr>
            </w:pPr>
          </w:p>
        </w:tc>
        <w:tc>
          <w:tcPr>
            <w:tcW w:w="2695" w:type="dxa"/>
          </w:tcPr>
          <w:p w:rsidR="00871C05">
            <w:pPr>
              <w:pStyle w:val="TableParagraph"/>
              <w:spacing w:before="7"/>
              <w:ind w:left="0"/>
              <w:rPr>
                <w:b/>
                <w:sz w:val="21"/>
              </w:rPr>
            </w:pPr>
          </w:p>
          <w:p w:rsidR="00871C05">
            <w:pPr>
              <w:pStyle w:val="TableParagraph"/>
              <w:spacing w:before="1" w:line="237" w:lineRule="exact"/>
              <w:ind w:left="108"/>
            </w:pPr>
            <w:r>
              <w:t>All cases</w:t>
            </w:r>
          </w:p>
        </w:tc>
      </w:tr>
      <w:tr>
        <w:tblPrEx>
          <w:tblW w:w="0" w:type="auto"/>
          <w:tblInd w:w="110" w:type="dxa"/>
          <w:tblLayout w:type="fixed"/>
          <w:tblCellMar>
            <w:left w:w="0" w:type="dxa"/>
            <w:right w:w="0" w:type="dxa"/>
          </w:tblCellMar>
          <w:tblLook w:val="01E0"/>
        </w:tblPrEx>
        <w:trPr>
          <w:trHeight w:val="757"/>
        </w:trPr>
        <w:tc>
          <w:tcPr>
            <w:tcW w:w="4503" w:type="dxa"/>
          </w:tcPr>
          <w:p w:rsidR="00871C05">
            <w:pPr>
              <w:pStyle w:val="TableParagraph"/>
              <w:ind w:right="758"/>
            </w:pPr>
            <w:r>
              <w:t>Application under the Minor Variation Procedure</w:t>
            </w:r>
          </w:p>
        </w:tc>
        <w:tc>
          <w:tcPr>
            <w:tcW w:w="2976" w:type="dxa"/>
          </w:tcPr>
          <w:p w:rsidR="00871C05">
            <w:pPr>
              <w:pStyle w:val="TableParagraph"/>
              <w:ind w:left="0"/>
              <w:rPr>
                <w:rFonts w:ascii="Times New Roman"/>
              </w:rPr>
            </w:pPr>
          </w:p>
        </w:tc>
        <w:tc>
          <w:tcPr>
            <w:tcW w:w="2695" w:type="dxa"/>
          </w:tcPr>
          <w:p w:rsidR="00871C05">
            <w:pPr>
              <w:pStyle w:val="TableParagraph"/>
              <w:spacing w:line="250" w:lineRule="exact"/>
              <w:ind w:left="108"/>
            </w:pPr>
            <w:r>
              <w:t>All cases</w:t>
            </w:r>
          </w:p>
        </w:tc>
      </w:tr>
      <w:tr>
        <w:tblPrEx>
          <w:tblW w:w="0" w:type="auto"/>
          <w:tblInd w:w="110" w:type="dxa"/>
          <w:tblLayout w:type="fixed"/>
          <w:tblCellMar>
            <w:left w:w="0" w:type="dxa"/>
            <w:right w:w="0" w:type="dxa"/>
          </w:tblCellMar>
          <w:tblLook w:val="01E0"/>
        </w:tblPrEx>
        <w:trPr>
          <w:trHeight w:val="505"/>
        </w:trPr>
        <w:tc>
          <w:tcPr>
            <w:tcW w:w="4503" w:type="dxa"/>
          </w:tcPr>
          <w:p w:rsidR="00871C05">
            <w:pPr>
              <w:pStyle w:val="TableParagraph"/>
              <w:spacing w:line="254" w:lineRule="exact"/>
              <w:ind w:right="966"/>
            </w:pPr>
            <w:r>
              <w:t xml:space="preserve">Application for transfer of premises </w:t>
            </w:r>
            <w:r>
              <w:t>Licence</w:t>
            </w:r>
          </w:p>
        </w:tc>
        <w:tc>
          <w:tcPr>
            <w:tcW w:w="2976" w:type="dxa"/>
          </w:tcPr>
          <w:p w:rsidR="00871C05">
            <w:pPr>
              <w:pStyle w:val="TableParagraph"/>
              <w:spacing w:line="250" w:lineRule="exact"/>
              <w:ind w:left="108"/>
            </w:pPr>
            <w:r>
              <w:t>If a police representation</w:t>
            </w:r>
          </w:p>
        </w:tc>
        <w:tc>
          <w:tcPr>
            <w:tcW w:w="2695" w:type="dxa"/>
          </w:tcPr>
          <w:p w:rsidR="00871C05">
            <w:pPr>
              <w:pStyle w:val="TableParagraph"/>
              <w:spacing w:line="250" w:lineRule="exact"/>
              <w:ind w:left="108"/>
            </w:pPr>
            <w:r>
              <w:t>All other cases</w:t>
            </w:r>
          </w:p>
        </w:tc>
      </w:tr>
      <w:tr>
        <w:tblPrEx>
          <w:tblW w:w="0" w:type="auto"/>
          <w:tblInd w:w="110" w:type="dxa"/>
          <w:tblLayout w:type="fixed"/>
          <w:tblCellMar>
            <w:left w:w="0" w:type="dxa"/>
            <w:right w:w="0" w:type="dxa"/>
          </w:tblCellMar>
          <w:tblLook w:val="01E0"/>
        </w:tblPrEx>
        <w:trPr>
          <w:trHeight w:val="504"/>
        </w:trPr>
        <w:tc>
          <w:tcPr>
            <w:tcW w:w="4503" w:type="dxa"/>
          </w:tcPr>
          <w:p w:rsidR="00871C05">
            <w:pPr>
              <w:pStyle w:val="TableParagraph"/>
              <w:spacing w:line="248" w:lineRule="exact"/>
            </w:pPr>
            <w:r>
              <w:t>Application for Interim</w:t>
            </w:r>
          </w:p>
          <w:p w:rsidR="00871C05">
            <w:pPr>
              <w:pStyle w:val="TableParagraph"/>
              <w:spacing w:before="1" w:line="234" w:lineRule="exact"/>
            </w:pPr>
            <w:r>
              <w:t>Authorities</w:t>
            </w:r>
          </w:p>
        </w:tc>
        <w:tc>
          <w:tcPr>
            <w:tcW w:w="2976" w:type="dxa"/>
          </w:tcPr>
          <w:p w:rsidR="00871C05">
            <w:pPr>
              <w:pStyle w:val="TableParagraph"/>
              <w:spacing w:line="248" w:lineRule="exact"/>
              <w:ind w:left="108"/>
            </w:pPr>
            <w:r>
              <w:t>If a police representation</w:t>
            </w:r>
          </w:p>
        </w:tc>
        <w:tc>
          <w:tcPr>
            <w:tcW w:w="2695" w:type="dxa"/>
          </w:tcPr>
          <w:p w:rsidR="00871C05">
            <w:pPr>
              <w:pStyle w:val="TableParagraph"/>
              <w:spacing w:line="248" w:lineRule="exact"/>
              <w:ind w:left="108"/>
            </w:pPr>
            <w:r>
              <w:t>All other cases</w:t>
            </w:r>
          </w:p>
        </w:tc>
      </w:tr>
      <w:tr>
        <w:tblPrEx>
          <w:tblW w:w="0" w:type="auto"/>
          <w:tblInd w:w="110" w:type="dxa"/>
          <w:tblLayout w:type="fixed"/>
          <w:tblCellMar>
            <w:left w:w="0" w:type="dxa"/>
            <w:right w:w="0" w:type="dxa"/>
          </w:tblCellMar>
          <w:tblLook w:val="01E0"/>
        </w:tblPrEx>
        <w:trPr>
          <w:trHeight w:val="505"/>
        </w:trPr>
        <w:tc>
          <w:tcPr>
            <w:tcW w:w="4503" w:type="dxa"/>
          </w:tcPr>
          <w:p w:rsidR="00871C05">
            <w:pPr>
              <w:pStyle w:val="TableParagraph"/>
              <w:spacing w:line="254" w:lineRule="exact"/>
              <w:ind w:right="587"/>
            </w:pPr>
            <w:r>
              <w:t xml:space="preserve">Application to review premises </w:t>
            </w:r>
            <w:r>
              <w:t>licence</w:t>
            </w:r>
            <w:r>
              <w:t>/ club premises Registration</w:t>
            </w:r>
          </w:p>
        </w:tc>
        <w:tc>
          <w:tcPr>
            <w:tcW w:w="2976" w:type="dxa"/>
          </w:tcPr>
          <w:p w:rsidR="00871C05">
            <w:pPr>
              <w:pStyle w:val="TableParagraph"/>
              <w:spacing w:before="10"/>
              <w:ind w:left="0"/>
              <w:rPr>
                <w:b/>
                <w:sz w:val="21"/>
              </w:rPr>
            </w:pPr>
          </w:p>
          <w:p w:rsidR="00871C05">
            <w:pPr>
              <w:pStyle w:val="TableParagraph"/>
              <w:spacing w:line="234" w:lineRule="exact"/>
              <w:ind w:left="108"/>
            </w:pPr>
            <w:r>
              <w:t>All cases</w:t>
            </w:r>
          </w:p>
        </w:tc>
        <w:tc>
          <w:tcPr>
            <w:tcW w:w="2695" w:type="dxa"/>
          </w:tcPr>
          <w:p w:rsidR="00871C05">
            <w:pPr>
              <w:pStyle w:val="TableParagraph"/>
              <w:ind w:left="0"/>
              <w:rPr>
                <w:rFonts w:ascii="Times New Roman"/>
              </w:rPr>
            </w:pPr>
          </w:p>
        </w:tc>
      </w:tr>
      <w:tr>
        <w:tblPrEx>
          <w:tblW w:w="0" w:type="auto"/>
          <w:tblInd w:w="110" w:type="dxa"/>
          <w:tblLayout w:type="fixed"/>
          <w:tblCellMar>
            <w:left w:w="0" w:type="dxa"/>
            <w:right w:w="0" w:type="dxa"/>
          </w:tblCellMar>
          <w:tblLook w:val="01E0"/>
        </w:tblPrEx>
        <w:trPr>
          <w:trHeight w:val="504"/>
        </w:trPr>
        <w:tc>
          <w:tcPr>
            <w:tcW w:w="4503" w:type="dxa"/>
          </w:tcPr>
          <w:p w:rsidR="00871C05">
            <w:pPr>
              <w:pStyle w:val="TableParagraph"/>
              <w:spacing w:line="249" w:lineRule="exact"/>
            </w:pPr>
            <w:r>
              <w:t>Application for Summary Review</w:t>
            </w:r>
          </w:p>
        </w:tc>
        <w:tc>
          <w:tcPr>
            <w:tcW w:w="2976" w:type="dxa"/>
          </w:tcPr>
          <w:p w:rsidR="00871C05">
            <w:pPr>
              <w:pStyle w:val="TableParagraph"/>
              <w:spacing w:line="249" w:lineRule="exact"/>
              <w:ind w:left="108"/>
            </w:pPr>
            <w:r>
              <w:t>All cases</w:t>
            </w:r>
          </w:p>
        </w:tc>
        <w:tc>
          <w:tcPr>
            <w:tcW w:w="2695" w:type="dxa"/>
          </w:tcPr>
          <w:p w:rsidR="00871C05">
            <w:pPr>
              <w:pStyle w:val="TableParagraph"/>
              <w:ind w:left="0"/>
              <w:rPr>
                <w:rFonts w:ascii="Times New Roman"/>
              </w:rPr>
            </w:pPr>
          </w:p>
        </w:tc>
      </w:tr>
      <w:tr>
        <w:tblPrEx>
          <w:tblW w:w="0" w:type="auto"/>
          <w:tblInd w:w="110" w:type="dxa"/>
          <w:tblLayout w:type="fixed"/>
          <w:tblCellMar>
            <w:left w:w="0" w:type="dxa"/>
            <w:right w:w="0" w:type="dxa"/>
          </w:tblCellMar>
          <w:tblLook w:val="01E0"/>
        </w:tblPrEx>
        <w:trPr>
          <w:trHeight w:val="506"/>
        </w:trPr>
        <w:tc>
          <w:tcPr>
            <w:tcW w:w="4503" w:type="dxa"/>
          </w:tcPr>
          <w:p w:rsidR="00871C05">
            <w:pPr>
              <w:pStyle w:val="TableParagraph"/>
              <w:spacing w:line="254" w:lineRule="exact"/>
              <w:ind w:right="966"/>
            </w:pPr>
            <w:r>
              <w:t xml:space="preserve">Decision on whether a complaint is irrelevant, frivolous, vexatious, </w:t>
            </w:r>
            <w:r>
              <w:t>etc</w:t>
            </w:r>
          </w:p>
        </w:tc>
        <w:tc>
          <w:tcPr>
            <w:tcW w:w="2976" w:type="dxa"/>
          </w:tcPr>
          <w:p w:rsidR="00871C05">
            <w:pPr>
              <w:pStyle w:val="TableParagraph"/>
              <w:ind w:left="0"/>
              <w:rPr>
                <w:rFonts w:ascii="Times New Roman"/>
              </w:rPr>
            </w:pPr>
          </w:p>
        </w:tc>
        <w:tc>
          <w:tcPr>
            <w:tcW w:w="2695" w:type="dxa"/>
          </w:tcPr>
          <w:p w:rsidR="00871C05">
            <w:pPr>
              <w:pStyle w:val="TableParagraph"/>
              <w:spacing w:before="10"/>
              <w:ind w:left="0"/>
              <w:rPr>
                <w:b/>
                <w:sz w:val="21"/>
              </w:rPr>
            </w:pPr>
          </w:p>
          <w:p w:rsidR="00871C05">
            <w:pPr>
              <w:pStyle w:val="TableParagraph"/>
              <w:spacing w:line="234" w:lineRule="exact"/>
              <w:ind w:left="108"/>
            </w:pPr>
            <w:r>
              <w:t>All cases</w:t>
            </w:r>
          </w:p>
        </w:tc>
      </w:tr>
      <w:tr>
        <w:tblPrEx>
          <w:tblW w:w="0" w:type="auto"/>
          <w:tblInd w:w="110" w:type="dxa"/>
          <w:tblLayout w:type="fixed"/>
          <w:tblCellMar>
            <w:left w:w="0" w:type="dxa"/>
            <w:right w:w="0" w:type="dxa"/>
          </w:tblCellMar>
          <w:tblLook w:val="01E0"/>
        </w:tblPrEx>
        <w:trPr>
          <w:trHeight w:val="755"/>
        </w:trPr>
        <w:tc>
          <w:tcPr>
            <w:tcW w:w="4503" w:type="dxa"/>
          </w:tcPr>
          <w:p w:rsidR="00871C05">
            <w:pPr>
              <w:pStyle w:val="TableParagraph"/>
              <w:spacing w:line="242" w:lineRule="auto"/>
              <w:ind w:right="485"/>
            </w:pPr>
            <w:r>
              <w:t>Decision to object when local authority is a consultee and not the lead authority</w:t>
            </w:r>
          </w:p>
        </w:tc>
        <w:tc>
          <w:tcPr>
            <w:tcW w:w="2976" w:type="dxa"/>
          </w:tcPr>
          <w:p w:rsidR="00871C05">
            <w:pPr>
              <w:pStyle w:val="TableParagraph"/>
              <w:ind w:left="0"/>
              <w:rPr>
                <w:rFonts w:ascii="Times New Roman"/>
              </w:rPr>
            </w:pPr>
          </w:p>
        </w:tc>
        <w:tc>
          <w:tcPr>
            <w:tcW w:w="2695" w:type="dxa"/>
          </w:tcPr>
          <w:p w:rsidR="00871C05">
            <w:pPr>
              <w:pStyle w:val="TableParagraph"/>
              <w:spacing w:before="8"/>
              <w:ind w:left="0"/>
              <w:rPr>
                <w:b/>
                <w:sz w:val="21"/>
              </w:rPr>
            </w:pPr>
          </w:p>
          <w:p w:rsidR="00871C05">
            <w:pPr>
              <w:pStyle w:val="TableParagraph"/>
              <w:ind w:left="108"/>
            </w:pPr>
            <w:r>
              <w:t>All cases</w:t>
            </w:r>
          </w:p>
        </w:tc>
      </w:tr>
      <w:tr>
        <w:tblPrEx>
          <w:tblW w:w="0" w:type="auto"/>
          <w:tblInd w:w="110" w:type="dxa"/>
          <w:tblLayout w:type="fixed"/>
          <w:tblCellMar>
            <w:left w:w="0" w:type="dxa"/>
            <w:right w:w="0" w:type="dxa"/>
          </w:tblCellMar>
          <w:tblLook w:val="01E0"/>
        </w:tblPrEx>
        <w:trPr>
          <w:trHeight w:val="508"/>
        </w:trPr>
        <w:tc>
          <w:tcPr>
            <w:tcW w:w="4503" w:type="dxa"/>
          </w:tcPr>
          <w:p w:rsidR="00871C05">
            <w:pPr>
              <w:pStyle w:val="TableParagraph"/>
              <w:spacing w:before="4" w:line="252" w:lineRule="exact"/>
              <w:ind w:right="1100"/>
            </w:pPr>
            <w:r>
              <w:t>Determination of a representation to a Temporary event notice</w:t>
            </w:r>
          </w:p>
        </w:tc>
        <w:tc>
          <w:tcPr>
            <w:tcW w:w="2976" w:type="dxa"/>
          </w:tcPr>
          <w:p w:rsidR="00871C05">
            <w:pPr>
              <w:pStyle w:val="TableParagraph"/>
              <w:ind w:left="108"/>
            </w:pPr>
            <w:r>
              <w:t>All cases</w:t>
            </w:r>
          </w:p>
        </w:tc>
        <w:tc>
          <w:tcPr>
            <w:tcW w:w="2695" w:type="dxa"/>
          </w:tcPr>
          <w:p w:rsidR="00871C05">
            <w:pPr>
              <w:pStyle w:val="TableParagraph"/>
              <w:ind w:left="0"/>
              <w:rPr>
                <w:rFonts w:ascii="Times New Roman"/>
              </w:rPr>
            </w:pPr>
          </w:p>
        </w:tc>
      </w:tr>
    </w:tbl>
    <w:p w:rsidR="00871C05">
      <w:pPr>
        <w:pStyle w:val="BodyText"/>
        <w:rPr>
          <w:b/>
          <w:sz w:val="20"/>
        </w:rPr>
      </w:pPr>
    </w:p>
    <w:p w:rsidR="00871C05">
      <w:pPr>
        <w:pStyle w:val="BodyText"/>
        <w:spacing w:before="7"/>
        <w:rPr>
          <w:b/>
          <w:sz w:val="19"/>
        </w:rPr>
      </w:pPr>
    </w:p>
    <w:p w:rsidR="00871C05">
      <w:pPr>
        <w:pStyle w:val="BodyText"/>
        <w:ind w:left="212" w:right="950"/>
        <w:jc w:val="both"/>
      </w:pPr>
      <w:r>
        <w:t>The Licensing Authority will set out how applications are processed, taking account of statutory time-scales, and will indicate the circumstances in which decisions have been delegated to officers and which need to be considered by the Licensing Committee.</w:t>
      </w:r>
    </w:p>
    <w:p w:rsidR="00871C05">
      <w:pPr>
        <w:pStyle w:val="BodyText"/>
        <w:spacing w:before="11"/>
        <w:rPr>
          <w:sz w:val="21"/>
        </w:rPr>
      </w:pPr>
    </w:p>
    <w:p w:rsidR="00871C05">
      <w:pPr>
        <w:tabs>
          <w:tab w:val="left" w:pos="933"/>
        </w:tabs>
        <w:ind w:left="212"/>
        <w:rPr>
          <w:b/>
        </w:rPr>
      </w:pPr>
      <w:r>
        <w:rPr>
          <w:b/>
        </w:rPr>
        <w:t>3.</w:t>
      </w:r>
      <w:r>
        <w:rPr>
          <w:b/>
        </w:rPr>
        <w:tab/>
        <w:t>Appendices (Appendix 1, 2 &amp; 3 do not form part of the</w:t>
      </w:r>
      <w:r>
        <w:rPr>
          <w:b/>
          <w:spacing w:val="-6"/>
        </w:rPr>
        <w:t xml:space="preserve"> </w:t>
      </w:r>
      <w:r>
        <w:rPr>
          <w:b/>
        </w:rPr>
        <w:t>policy)</w:t>
      </w:r>
    </w:p>
    <w:p w:rsidR="00871C05">
      <w:pPr>
        <w:pStyle w:val="BodyText"/>
        <w:spacing w:before="3"/>
        <w:rPr>
          <w:b/>
        </w:rPr>
      </w:pPr>
    </w:p>
    <w:p w:rsidR="00871C05">
      <w:pPr>
        <w:pStyle w:val="BodyText"/>
        <w:ind w:left="933" w:right="6436"/>
      </w:pPr>
      <w:r>
        <w:t>Appendix 1 - Glossary of terms Appendix 2 - Useful contacts Appendix 3 – Consultees</w:t>
      </w:r>
    </w:p>
    <w:p w:rsidR="00871C05">
      <w:pPr>
        <w:sectPr>
          <w:pgSz w:w="11910" w:h="16840"/>
          <w:pgMar w:top="860" w:right="460" w:bottom="1240" w:left="1040" w:header="0" w:footer="969" w:gutter="0"/>
          <w:cols w:space="720"/>
        </w:sectPr>
      </w:pPr>
    </w:p>
    <w:p w:rsidR="00871C05">
      <w:pPr>
        <w:pStyle w:val="Heading1"/>
        <w:spacing w:before="77"/>
        <w:ind w:left="212" w:firstLine="0"/>
        <w:rPr>
          <w:u w:val="none"/>
        </w:rPr>
      </w:pPr>
      <w:r>
        <w:rPr>
          <w:u w:val="thick"/>
        </w:rPr>
        <w:t>APPENDIX 1</w:t>
      </w:r>
    </w:p>
    <w:p w:rsidR="00871C05">
      <w:pPr>
        <w:pStyle w:val="BodyText"/>
        <w:rPr>
          <w:b/>
          <w:sz w:val="20"/>
        </w:rPr>
      </w:pPr>
    </w:p>
    <w:p w:rsidR="00871C05">
      <w:pPr>
        <w:pStyle w:val="BodyText"/>
        <w:spacing w:before="9"/>
        <w:rPr>
          <w:b/>
          <w:sz w:val="15"/>
        </w:rPr>
      </w:pPr>
    </w:p>
    <w:p w:rsidR="00871C05">
      <w:pPr>
        <w:spacing w:before="93"/>
        <w:ind w:left="212"/>
        <w:rPr>
          <w:b/>
        </w:rPr>
      </w:pPr>
      <w:r>
        <w:rPr>
          <w:b/>
          <w:u w:val="thick"/>
        </w:rPr>
        <w:t>Glossary of Terms</w:t>
      </w:r>
    </w:p>
    <w:p w:rsidR="00871C05">
      <w:pPr>
        <w:pStyle w:val="BodyText"/>
        <w:rPr>
          <w:b/>
          <w:sz w:val="20"/>
        </w:rPr>
      </w:pPr>
    </w:p>
    <w:p w:rsidR="00871C05">
      <w:pPr>
        <w:pStyle w:val="BodyText"/>
        <w:spacing w:before="10"/>
        <w:rPr>
          <w:b/>
          <w:sz w:val="15"/>
        </w:rPr>
      </w:pPr>
    </w:p>
    <w:p w:rsidR="00871C05">
      <w:pPr>
        <w:spacing w:before="94"/>
        <w:ind w:left="212"/>
        <w:rPr>
          <w:b/>
        </w:rPr>
      </w:pPr>
      <w:r>
        <w:rPr>
          <w:b/>
          <w:u w:val="thick"/>
        </w:rPr>
        <w:t>Licensable Activities</w:t>
      </w:r>
    </w:p>
    <w:p w:rsidR="00871C05">
      <w:pPr>
        <w:pStyle w:val="BodyText"/>
        <w:spacing w:before="1"/>
        <w:rPr>
          <w:b/>
          <w:sz w:val="14"/>
        </w:rPr>
      </w:pPr>
    </w:p>
    <w:p w:rsidR="00871C05">
      <w:pPr>
        <w:pStyle w:val="ListParagraph"/>
        <w:numPr>
          <w:ilvl w:val="0"/>
          <w:numId w:val="8"/>
        </w:numPr>
        <w:tabs>
          <w:tab w:val="left" w:pos="933"/>
          <w:tab w:val="left" w:pos="934"/>
        </w:tabs>
        <w:spacing w:before="94"/>
        <w:ind w:hanging="722"/>
      </w:pPr>
      <w:r>
        <w:t>the sale by retail of</w:t>
      </w:r>
      <w:r>
        <w:rPr>
          <w:spacing w:val="-3"/>
        </w:rPr>
        <w:t xml:space="preserve"> </w:t>
      </w:r>
      <w:r>
        <w:t>alcohol,</w:t>
      </w:r>
    </w:p>
    <w:p w:rsidR="00871C05">
      <w:pPr>
        <w:pStyle w:val="BodyText"/>
      </w:pPr>
    </w:p>
    <w:p w:rsidR="00871C05">
      <w:pPr>
        <w:pStyle w:val="ListParagraph"/>
        <w:numPr>
          <w:ilvl w:val="0"/>
          <w:numId w:val="8"/>
        </w:numPr>
        <w:tabs>
          <w:tab w:val="left" w:pos="933"/>
          <w:tab w:val="left" w:pos="934"/>
        </w:tabs>
        <w:ind w:right="957"/>
      </w:pPr>
      <w:r>
        <w:t>the supply of alcohol by or on behalf of a club to, or to the Order of, a member of the club,</w:t>
      </w:r>
    </w:p>
    <w:p w:rsidR="00871C05">
      <w:pPr>
        <w:pStyle w:val="BodyText"/>
        <w:spacing w:before="11"/>
        <w:rPr>
          <w:sz w:val="21"/>
        </w:rPr>
      </w:pPr>
    </w:p>
    <w:p w:rsidR="00871C05">
      <w:pPr>
        <w:pStyle w:val="ListParagraph"/>
        <w:numPr>
          <w:ilvl w:val="0"/>
          <w:numId w:val="8"/>
        </w:numPr>
        <w:tabs>
          <w:tab w:val="left" w:pos="933"/>
          <w:tab w:val="left" w:pos="934"/>
        </w:tabs>
        <w:ind w:hanging="722"/>
      </w:pPr>
      <w:r>
        <w:t>the provision of regulated entertainment,</w:t>
      </w:r>
    </w:p>
    <w:p w:rsidR="00871C05">
      <w:pPr>
        <w:pStyle w:val="BodyText"/>
      </w:pPr>
    </w:p>
    <w:p w:rsidR="00871C05">
      <w:pPr>
        <w:pStyle w:val="ListParagraph"/>
        <w:numPr>
          <w:ilvl w:val="0"/>
          <w:numId w:val="8"/>
        </w:numPr>
        <w:tabs>
          <w:tab w:val="left" w:pos="933"/>
          <w:tab w:val="left" w:pos="934"/>
        </w:tabs>
        <w:spacing w:before="1"/>
        <w:ind w:hanging="722"/>
      </w:pPr>
      <w:r>
        <w:t>the provision of late night</w:t>
      </w:r>
      <w:r>
        <w:rPr>
          <w:spacing w:val="-3"/>
        </w:rPr>
        <w:t xml:space="preserve"> </w:t>
      </w:r>
      <w:r>
        <w:t>refreshment.</w:t>
      </w:r>
    </w:p>
    <w:p w:rsidR="00871C05">
      <w:pPr>
        <w:pStyle w:val="BodyText"/>
        <w:spacing w:before="9"/>
        <w:rPr>
          <w:sz w:val="21"/>
        </w:rPr>
      </w:pPr>
    </w:p>
    <w:p w:rsidR="00871C05">
      <w:pPr>
        <w:pStyle w:val="Heading1"/>
        <w:ind w:left="212" w:firstLine="0"/>
        <w:rPr>
          <w:u w:val="none"/>
        </w:rPr>
      </w:pPr>
      <w:r>
        <w:rPr>
          <w:u w:val="thick"/>
        </w:rPr>
        <w:t>Qualifying Club Activities</w:t>
      </w:r>
    </w:p>
    <w:p w:rsidR="00871C05">
      <w:pPr>
        <w:pStyle w:val="BodyText"/>
        <w:spacing w:before="2"/>
        <w:rPr>
          <w:b/>
          <w:sz w:val="14"/>
        </w:rPr>
      </w:pPr>
    </w:p>
    <w:p w:rsidR="00871C05">
      <w:pPr>
        <w:pStyle w:val="ListParagraph"/>
        <w:numPr>
          <w:ilvl w:val="0"/>
          <w:numId w:val="7"/>
        </w:numPr>
        <w:tabs>
          <w:tab w:val="left" w:pos="933"/>
          <w:tab w:val="left" w:pos="934"/>
        </w:tabs>
        <w:spacing w:before="94"/>
        <w:ind w:right="957"/>
      </w:pPr>
      <w:r>
        <w:t>the supply of alcohol by or on behalf of a club to, or to the Order of, a member of the club,</w:t>
      </w:r>
    </w:p>
    <w:p w:rsidR="00871C05">
      <w:pPr>
        <w:pStyle w:val="BodyText"/>
        <w:spacing w:before="10"/>
        <w:rPr>
          <w:sz w:val="21"/>
        </w:rPr>
      </w:pPr>
    </w:p>
    <w:p w:rsidR="00871C05">
      <w:pPr>
        <w:pStyle w:val="ListParagraph"/>
        <w:numPr>
          <w:ilvl w:val="0"/>
          <w:numId w:val="7"/>
        </w:numPr>
        <w:tabs>
          <w:tab w:val="left" w:pos="933"/>
          <w:tab w:val="left" w:pos="934"/>
        </w:tabs>
        <w:ind w:right="957"/>
      </w:pPr>
      <w:r>
        <w:t>the sale by retail of alcohol by or on behalf of a club to a guest of a member of the club for consumption on the premises where the sale takes place,</w:t>
      </w:r>
      <w:r>
        <w:rPr>
          <w:spacing w:val="-12"/>
        </w:rPr>
        <w:t xml:space="preserve"> </w:t>
      </w:r>
      <w:r>
        <w:t>and</w:t>
      </w:r>
    </w:p>
    <w:p w:rsidR="00871C05">
      <w:pPr>
        <w:pStyle w:val="BodyText"/>
      </w:pPr>
    </w:p>
    <w:p w:rsidR="00871C05">
      <w:pPr>
        <w:pStyle w:val="ListParagraph"/>
        <w:numPr>
          <w:ilvl w:val="0"/>
          <w:numId w:val="7"/>
        </w:numPr>
        <w:tabs>
          <w:tab w:val="left" w:pos="933"/>
          <w:tab w:val="left" w:pos="934"/>
        </w:tabs>
        <w:ind w:right="958"/>
      </w:pPr>
      <w:r>
        <w:t>the provision of regulated entertainment where that provision is by or on behalf of a club for members of the club or members of the club and their</w:t>
      </w:r>
      <w:r>
        <w:rPr>
          <w:spacing w:val="-18"/>
        </w:rPr>
        <w:t xml:space="preserve"> </w:t>
      </w:r>
      <w:r>
        <w:t>guests.</w:t>
      </w:r>
    </w:p>
    <w:p w:rsidR="00871C05">
      <w:pPr>
        <w:pStyle w:val="BodyText"/>
        <w:spacing w:before="8"/>
        <w:rPr>
          <w:sz w:val="21"/>
        </w:rPr>
      </w:pPr>
    </w:p>
    <w:p w:rsidR="00871C05">
      <w:pPr>
        <w:pStyle w:val="Heading1"/>
        <w:spacing w:before="1"/>
        <w:ind w:left="212" w:firstLine="0"/>
        <w:rPr>
          <w:u w:val="none"/>
        </w:rPr>
      </w:pPr>
      <w:r>
        <w:rPr>
          <w:u w:val="thick"/>
        </w:rPr>
        <w:t>Regulated Entertainment</w:t>
      </w:r>
    </w:p>
    <w:p w:rsidR="00871C05">
      <w:pPr>
        <w:pStyle w:val="BodyText"/>
        <w:spacing w:before="1"/>
        <w:rPr>
          <w:b/>
          <w:sz w:val="14"/>
        </w:rPr>
      </w:pPr>
    </w:p>
    <w:p w:rsidR="00871C05">
      <w:pPr>
        <w:pStyle w:val="ListParagraph"/>
        <w:numPr>
          <w:ilvl w:val="0"/>
          <w:numId w:val="6"/>
        </w:numPr>
        <w:tabs>
          <w:tab w:val="left" w:pos="933"/>
          <w:tab w:val="left" w:pos="934"/>
        </w:tabs>
        <w:spacing w:before="93"/>
        <w:ind w:hanging="722"/>
      </w:pPr>
      <w:r>
        <w:t>a performance of a</w:t>
      </w:r>
      <w:r>
        <w:rPr>
          <w:spacing w:val="-2"/>
        </w:rPr>
        <w:t xml:space="preserve"> </w:t>
      </w:r>
      <w:r>
        <w:t>play,</w:t>
      </w:r>
    </w:p>
    <w:p w:rsidR="00871C05">
      <w:pPr>
        <w:pStyle w:val="BodyText"/>
        <w:spacing w:before="1"/>
      </w:pPr>
    </w:p>
    <w:p w:rsidR="00871C05">
      <w:pPr>
        <w:pStyle w:val="ListParagraph"/>
        <w:numPr>
          <w:ilvl w:val="0"/>
          <w:numId w:val="6"/>
        </w:numPr>
        <w:tabs>
          <w:tab w:val="left" w:pos="933"/>
          <w:tab w:val="left" w:pos="934"/>
        </w:tabs>
        <w:ind w:hanging="722"/>
      </w:pPr>
      <w:r>
        <w:t>an exhibition of a</w:t>
      </w:r>
      <w:r>
        <w:rPr>
          <w:spacing w:val="-2"/>
        </w:rPr>
        <w:t xml:space="preserve"> </w:t>
      </w:r>
      <w:r>
        <w:t>film,</w:t>
      </w:r>
    </w:p>
    <w:p w:rsidR="00871C05">
      <w:pPr>
        <w:pStyle w:val="BodyText"/>
      </w:pPr>
    </w:p>
    <w:p w:rsidR="00871C05">
      <w:pPr>
        <w:pStyle w:val="ListParagraph"/>
        <w:numPr>
          <w:ilvl w:val="0"/>
          <w:numId w:val="6"/>
        </w:numPr>
        <w:tabs>
          <w:tab w:val="left" w:pos="933"/>
          <w:tab w:val="left" w:pos="934"/>
        </w:tabs>
        <w:spacing w:before="1"/>
        <w:ind w:hanging="722"/>
      </w:pPr>
      <w:r>
        <w:t>an indoor sporting event,</w:t>
      </w:r>
    </w:p>
    <w:p w:rsidR="00871C05">
      <w:pPr>
        <w:pStyle w:val="BodyText"/>
      </w:pPr>
    </w:p>
    <w:p w:rsidR="00871C05">
      <w:pPr>
        <w:pStyle w:val="ListParagraph"/>
        <w:numPr>
          <w:ilvl w:val="0"/>
          <w:numId w:val="6"/>
        </w:numPr>
        <w:tabs>
          <w:tab w:val="left" w:pos="933"/>
          <w:tab w:val="left" w:pos="934"/>
        </w:tabs>
        <w:ind w:hanging="722"/>
      </w:pPr>
      <w:r>
        <w:t>a boxing or wrestling entertainment,</w:t>
      </w:r>
    </w:p>
    <w:p w:rsidR="00871C05">
      <w:pPr>
        <w:pStyle w:val="BodyText"/>
        <w:spacing w:before="9"/>
        <w:rPr>
          <w:sz w:val="21"/>
        </w:rPr>
      </w:pPr>
    </w:p>
    <w:p w:rsidR="00871C05">
      <w:pPr>
        <w:pStyle w:val="ListParagraph"/>
        <w:numPr>
          <w:ilvl w:val="0"/>
          <w:numId w:val="6"/>
        </w:numPr>
        <w:tabs>
          <w:tab w:val="left" w:pos="933"/>
          <w:tab w:val="left" w:pos="934"/>
        </w:tabs>
        <w:spacing w:before="1"/>
        <w:ind w:hanging="722"/>
      </w:pPr>
      <w:r>
        <w:t>a performance of live</w:t>
      </w:r>
      <w:r>
        <w:rPr>
          <w:spacing w:val="1"/>
        </w:rPr>
        <w:t xml:space="preserve"> </w:t>
      </w:r>
      <w:r>
        <w:t>music,</w:t>
      </w:r>
    </w:p>
    <w:p w:rsidR="00871C05">
      <w:pPr>
        <w:pStyle w:val="BodyText"/>
      </w:pPr>
    </w:p>
    <w:p w:rsidR="00871C05">
      <w:pPr>
        <w:pStyle w:val="ListParagraph"/>
        <w:numPr>
          <w:ilvl w:val="0"/>
          <w:numId w:val="6"/>
        </w:numPr>
        <w:tabs>
          <w:tab w:val="left" w:pos="933"/>
          <w:tab w:val="left" w:pos="934"/>
        </w:tabs>
        <w:ind w:hanging="722"/>
      </w:pPr>
      <w:r>
        <w:t>any playing of recorded</w:t>
      </w:r>
      <w:r>
        <w:rPr>
          <w:spacing w:val="-3"/>
        </w:rPr>
        <w:t xml:space="preserve"> </w:t>
      </w:r>
      <w:r>
        <w:t>music,</w:t>
      </w:r>
    </w:p>
    <w:p w:rsidR="00871C05">
      <w:pPr>
        <w:pStyle w:val="BodyText"/>
      </w:pPr>
    </w:p>
    <w:p w:rsidR="00871C05">
      <w:pPr>
        <w:pStyle w:val="ListParagraph"/>
        <w:numPr>
          <w:ilvl w:val="0"/>
          <w:numId w:val="6"/>
        </w:numPr>
        <w:tabs>
          <w:tab w:val="left" w:pos="933"/>
          <w:tab w:val="left" w:pos="934"/>
        </w:tabs>
        <w:ind w:hanging="722"/>
      </w:pPr>
      <w:r>
        <w:t>a performance of</w:t>
      </w:r>
      <w:r>
        <w:rPr>
          <w:spacing w:val="-1"/>
        </w:rPr>
        <w:t xml:space="preserve"> </w:t>
      </w:r>
      <w:r>
        <w:t>dance,</w:t>
      </w:r>
    </w:p>
    <w:p w:rsidR="00871C05">
      <w:pPr>
        <w:pStyle w:val="BodyText"/>
        <w:rPr>
          <w:sz w:val="24"/>
        </w:rPr>
      </w:pPr>
    </w:p>
    <w:p w:rsidR="00871C05">
      <w:pPr>
        <w:pStyle w:val="BodyText"/>
        <w:spacing w:before="9"/>
        <w:rPr>
          <w:sz w:val="19"/>
        </w:rPr>
      </w:pPr>
    </w:p>
    <w:p w:rsidR="00871C05">
      <w:pPr>
        <w:pStyle w:val="Heading1"/>
        <w:ind w:left="212" w:firstLine="0"/>
        <w:rPr>
          <w:u w:val="none"/>
        </w:rPr>
      </w:pPr>
      <w:r>
        <w:rPr>
          <w:u w:val="thick"/>
        </w:rPr>
        <w:t>Other Persons</w:t>
      </w:r>
    </w:p>
    <w:p w:rsidR="00871C05">
      <w:pPr>
        <w:pStyle w:val="BodyText"/>
        <w:spacing w:before="1"/>
        <w:rPr>
          <w:b/>
          <w:sz w:val="14"/>
        </w:rPr>
      </w:pPr>
    </w:p>
    <w:p w:rsidR="00871C05">
      <w:pPr>
        <w:pStyle w:val="BodyText"/>
        <w:spacing w:before="94"/>
        <w:ind w:left="212" w:right="951"/>
        <w:jc w:val="both"/>
      </w:pPr>
      <w:r>
        <w:t xml:space="preserve">As well as responsible authorities, any other person can play a role in a number of licensing processes under the 2003 Act. This includes any individual, body or business entitled to make representations to licensing authorities in relation to applications for the grant, variation, minor variation or review of premises </w:t>
      </w:r>
      <w:r>
        <w:t>licences</w:t>
      </w:r>
      <w:r>
        <w:t xml:space="preserve"> and club premises certificates, regardless of their geographic proximity to the premises. In addition, these persons may themselves seek a review of a premises</w:t>
      </w:r>
      <w:r>
        <w:rPr>
          <w:spacing w:val="-5"/>
        </w:rPr>
        <w:t xml:space="preserve"> </w:t>
      </w:r>
      <w:r>
        <w:t>licence</w:t>
      </w:r>
      <w:r>
        <w:t>.</w:t>
      </w:r>
    </w:p>
    <w:p w:rsidR="00871C05">
      <w:pPr>
        <w:pStyle w:val="BodyText"/>
        <w:spacing w:before="1"/>
      </w:pPr>
    </w:p>
    <w:p w:rsidR="00871C05">
      <w:pPr>
        <w:pStyle w:val="BodyText"/>
        <w:ind w:left="212" w:right="950"/>
        <w:jc w:val="both"/>
      </w:pPr>
      <w:r>
        <w:t>Whilst any of these persons may act in their own right, they may also request that a representative makes the representation to the licensing authority on their behalf. A representative may include a legal representative, a friend, a Member of Parliament, a Member</w:t>
      </w:r>
    </w:p>
    <w:p w:rsidR="00871C05">
      <w:pPr>
        <w:jc w:val="both"/>
        <w:sectPr>
          <w:pgSz w:w="11910" w:h="16840"/>
          <w:pgMar w:top="620" w:right="460" w:bottom="1240" w:left="1040" w:header="0" w:footer="969" w:gutter="0"/>
          <w:cols w:space="720"/>
        </w:sectPr>
      </w:pPr>
    </w:p>
    <w:p w:rsidR="00871C05">
      <w:pPr>
        <w:pStyle w:val="BodyText"/>
        <w:spacing w:before="79"/>
        <w:ind w:left="212" w:right="955"/>
      </w:pPr>
      <w:r>
        <w:t xml:space="preserve">of the Welsh Government, or a local ward or parish </w:t>
      </w:r>
      <w:r>
        <w:t>councillor</w:t>
      </w:r>
      <w:r>
        <w:t xml:space="preserve"> who can all act in such a capacity.</w:t>
      </w:r>
    </w:p>
    <w:p w:rsidR="00871C05">
      <w:pPr>
        <w:pStyle w:val="BodyText"/>
        <w:spacing w:before="8"/>
        <w:rPr>
          <w:sz w:val="21"/>
        </w:rPr>
      </w:pPr>
    </w:p>
    <w:p w:rsidR="00871C05">
      <w:pPr>
        <w:pStyle w:val="Heading1"/>
        <w:spacing w:before="1"/>
        <w:ind w:left="212" w:firstLine="0"/>
        <w:rPr>
          <w:u w:val="none"/>
        </w:rPr>
      </w:pPr>
      <w:r>
        <w:rPr>
          <w:u w:val="thick"/>
        </w:rPr>
        <w:t>Responsible Authority</w:t>
      </w:r>
    </w:p>
    <w:p w:rsidR="00871C05">
      <w:pPr>
        <w:pStyle w:val="BodyText"/>
        <w:spacing w:before="1"/>
        <w:rPr>
          <w:b/>
          <w:sz w:val="14"/>
        </w:rPr>
      </w:pPr>
    </w:p>
    <w:p w:rsidR="00871C05">
      <w:pPr>
        <w:pStyle w:val="ListParagraph"/>
        <w:numPr>
          <w:ilvl w:val="0"/>
          <w:numId w:val="5"/>
        </w:numPr>
        <w:tabs>
          <w:tab w:val="left" w:pos="933"/>
          <w:tab w:val="left" w:pos="934"/>
        </w:tabs>
        <w:spacing w:before="94"/>
        <w:ind w:hanging="722"/>
      </w:pPr>
      <w:r>
        <w:t>the chief officer of police for any police area in which the premises are</w:t>
      </w:r>
      <w:r>
        <w:rPr>
          <w:spacing w:val="-14"/>
        </w:rPr>
        <w:t xml:space="preserve"> </w:t>
      </w:r>
      <w:r>
        <w:t>situated,</w:t>
      </w:r>
    </w:p>
    <w:p w:rsidR="00871C05">
      <w:pPr>
        <w:pStyle w:val="BodyText"/>
      </w:pPr>
    </w:p>
    <w:p w:rsidR="00871C05">
      <w:pPr>
        <w:pStyle w:val="ListParagraph"/>
        <w:numPr>
          <w:ilvl w:val="0"/>
          <w:numId w:val="5"/>
        </w:numPr>
        <w:tabs>
          <w:tab w:val="left" w:pos="933"/>
          <w:tab w:val="left" w:pos="934"/>
        </w:tabs>
        <w:ind w:hanging="722"/>
      </w:pPr>
      <w:r>
        <w:t>the fire authority for any area in which the premises are</w:t>
      </w:r>
      <w:r>
        <w:rPr>
          <w:spacing w:val="-13"/>
        </w:rPr>
        <w:t xml:space="preserve"> </w:t>
      </w:r>
      <w:r>
        <w:t>situated,</w:t>
      </w:r>
    </w:p>
    <w:p w:rsidR="00871C05">
      <w:pPr>
        <w:pStyle w:val="BodyText"/>
      </w:pPr>
    </w:p>
    <w:p w:rsidR="00871C05">
      <w:pPr>
        <w:pStyle w:val="ListParagraph"/>
        <w:numPr>
          <w:ilvl w:val="0"/>
          <w:numId w:val="5"/>
        </w:numPr>
        <w:tabs>
          <w:tab w:val="left" w:pos="934"/>
        </w:tabs>
        <w:spacing w:before="1"/>
        <w:ind w:right="952"/>
        <w:jc w:val="both"/>
      </w:pPr>
      <w:r>
        <w:t>the enforcing authority within the meaning given by Section 18 of the Health and Safety at Work etc. Act 1974 for any area in which the premises are</w:t>
      </w:r>
      <w:r>
        <w:rPr>
          <w:spacing w:val="-12"/>
        </w:rPr>
        <w:t xml:space="preserve"> </w:t>
      </w:r>
      <w:r>
        <w:t>situated,</w:t>
      </w:r>
    </w:p>
    <w:p w:rsidR="00871C05">
      <w:pPr>
        <w:pStyle w:val="BodyText"/>
        <w:spacing w:before="10"/>
        <w:rPr>
          <w:sz w:val="21"/>
        </w:rPr>
      </w:pPr>
    </w:p>
    <w:p w:rsidR="00871C05">
      <w:pPr>
        <w:pStyle w:val="ListParagraph"/>
        <w:numPr>
          <w:ilvl w:val="0"/>
          <w:numId w:val="5"/>
        </w:numPr>
        <w:tabs>
          <w:tab w:val="left" w:pos="934"/>
        </w:tabs>
        <w:spacing w:before="1"/>
        <w:ind w:right="953"/>
        <w:jc w:val="both"/>
      </w:pPr>
      <w:r>
        <w:t>the local planning authority within the meaning given by the Town and Country Planning Act 1990 (C.8) for any area in which the premises are</w:t>
      </w:r>
      <w:r>
        <w:rPr>
          <w:spacing w:val="-12"/>
        </w:rPr>
        <w:t xml:space="preserve"> </w:t>
      </w:r>
      <w:r>
        <w:t>situated,</w:t>
      </w:r>
    </w:p>
    <w:p w:rsidR="00871C05">
      <w:pPr>
        <w:pStyle w:val="BodyText"/>
        <w:spacing w:before="10"/>
        <w:rPr>
          <w:sz w:val="21"/>
        </w:rPr>
      </w:pPr>
    </w:p>
    <w:p w:rsidR="00871C05">
      <w:pPr>
        <w:pStyle w:val="ListParagraph"/>
        <w:numPr>
          <w:ilvl w:val="0"/>
          <w:numId w:val="5"/>
        </w:numPr>
        <w:tabs>
          <w:tab w:val="left" w:pos="934"/>
        </w:tabs>
        <w:spacing w:before="1"/>
        <w:ind w:right="957"/>
        <w:jc w:val="both"/>
      </w:pPr>
      <w:r>
        <w:t xml:space="preserve">the local authority by which statutory functions are exercisable in any area in which the premises are situated in relation to </w:t>
      </w:r>
      <w:r>
        <w:t>minimising</w:t>
      </w:r>
      <w:r>
        <w:t xml:space="preserve"> or preventing the risk of pollution of the environment or of harm to human</w:t>
      </w:r>
      <w:r>
        <w:rPr>
          <w:spacing w:val="1"/>
        </w:rPr>
        <w:t xml:space="preserve"> </w:t>
      </w:r>
      <w:r>
        <w:t>health,</w:t>
      </w:r>
    </w:p>
    <w:p w:rsidR="00871C05">
      <w:pPr>
        <w:pStyle w:val="BodyText"/>
        <w:spacing w:before="1"/>
      </w:pPr>
    </w:p>
    <w:p w:rsidR="00871C05">
      <w:pPr>
        <w:pStyle w:val="ListParagraph"/>
        <w:numPr>
          <w:ilvl w:val="0"/>
          <w:numId w:val="5"/>
        </w:numPr>
        <w:tabs>
          <w:tab w:val="left" w:pos="933"/>
          <w:tab w:val="left" w:pos="934"/>
        </w:tabs>
        <w:ind w:hanging="722"/>
      </w:pPr>
      <w:r>
        <w:t>a body</w:t>
      </w:r>
      <w:r>
        <w:rPr>
          <w:spacing w:val="-3"/>
        </w:rPr>
        <w:t xml:space="preserve"> </w:t>
      </w:r>
      <w:r>
        <w:t>which:-</w:t>
      </w:r>
    </w:p>
    <w:p w:rsidR="00871C05">
      <w:pPr>
        <w:pStyle w:val="BodyText"/>
      </w:pPr>
    </w:p>
    <w:p w:rsidR="00871C05">
      <w:pPr>
        <w:pStyle w:val="ListParagraph"/>
        <w:numPr>
          <w:ilvl w:val="1"/>
          <w:numId w:val="5"/>
        </w:numPr>
        <w:tabs>
          <w:tab w:val="left" w:pos="1654"/>
        </w:tabs>
        <w:ind w:right="955"/>
        <w:jc w:val="both"/>
      </w:pPr>
      <w:r>
        <w:t>represents those who, in relation to any such area, are responsible for, or interested in, matters relating to the protection of children from harm,</w:t>
      </w:r>
      <w:r>
        <w:rPr>
          <w:spacing w:val="-18"/>
        </w:rPr>
        <w:t xml:space="preserve"> </w:t>
      </w:r>
      <w:r>
        <w:t>and</w:t>
      </w:r>
    </w:p>
    <w:p w:rsidR="00871C05">
      <w:pPr>
        <w:pStyle w:val="BodyText"/>
      </w:pPr>
    </w:p>
    <w:p w:rsidR="00871C05">
      <w:pPr>
        <w:pStyle w:val="ListParagraph"/>
        <w:numPr>
          <w:ilvl w:val="1"/>
          <w:numId w:val="5"/>
        </w:numPr>
        <w:tabs>
          <w:tab w:val="left" w:pos="1654"/>
        </w:tabs>
        <w:ind w:right="955"/>
        <w:jc w:val="both"/>
      </w:pPr>
      <w:r>
        <w:t xml:space="preserve">is </w:t>
      </w:r>
      <w:r>
        <w:t>recognised</w:t>
      </w:r>
      <w:r>
        <w:t xml:space="preserve"> by the licensing authority for that area for the purposes of this section as being competent to advise it or such</w:t>
      </w:r>
      <w:r>
        <w:rPr>
          <w:spacing w:val="-6"/>
        </w:rPr>
        <w:t xml:space="preserve"> </w:t>
      </w:r>
      <w:r>
        <w:t>matters.</w:t>
      </w:r>
    </w:p>
    <w:p w:rsidR="00871C05">
      <w:pPr>
        <w:pStyle w:val="BodyText"/>
        <w:spacing w:before="11"/>
        <w:rPr>
          <w:sz w:val="21"/>
        </w:rPr>
      </w:pPr>
    </w:p>
    <w:p w:rsidR="00871C05">
      <w:pPr>
        <w:pStyle w:val="ListParagraph"/>
        <w:numPr>
          <w:ilvl w:val="0"/>
          <w:numId w:val="5"/>
        </w:numPr>
        <w:tabs>
          <w:tab w:val="left" w:pos="933"/>
          <w:tab w:val="left" w:pos="934"/>
        </w:tabs>
        <w:ind w:hanging="722"/>
      </w:pPr>
      <w:r>
        <w:t>any licensing authority in whose area part of the premises is</w:t>
      </w:r>
      <w:r>
        <w:rPr>
          <w:spacing w:val="-6"/>
        </w:rPr>
        <w:t xml:space="preserve"> </w:t>
      </w:r>
      <w:r>
        <w:t>situated,</w:t>
      </w:r>
    </w:p>
    <w:p w:rsidR="00871C05">
      <w:pPr>
        <w:pStyle w:val="BodyText"/>
      </w:pPr>
    </w:p>
    <w:p w:rsidR="00871C05">
      <w:pPr>
        <w:pStyle w:val="ListParagraph"/>
        <w:numPr>
          <w:ilvl w:val="0"/>
          <w:numId w:val="5"/>
        </w:numPr>
        <w:tabs>
          <w:tab w:val="left" w:pos="933"/>
          <w:tab w:val="left" w:pos="934"/>
        </w:tabs>
        <w:ind w:hanging="722"/>
      </w:pPr>
      <w:r>
        <w:t>in relation to a</w:t>
      </w:r>
      <w:r>
        <w:rPr>
          <w:spacing w:val="-5"/>
        </w:rPr>
        <w:t xml:space="preserve"> </w:t>
      </w:r>
      <w:r>
        <w:t>vessel;</w:t>
      </w:r>
    </w:p>
    <w:p w:rsidR="00871C05">
      <w:pPr>
        <w:pStyle w:val="BodyText"/>
        <w:spacing w:before="1"/>
      </w:pPr>
    </w:p>
    <w:p w:rsidR="00871C05">
      <w:pPr>
        <w:pStyle w:val="ListParagraph"/>
        <w:numPr>
          <w:ilvl w:val="1"/>
          <w:numId w:val="5"/>
        </w:numPr>
        <w:tabs>
          <w:tab w:val="left" w:pos="1654"/>
        </w:tabs>
        <w:ind w:right="950"/>
        <w:jc w:val="both"/>
      </w:pPr>
      <w:r>
        <w:t>a navigation authority (within the meaning of Section 221(1) of the Water Resources Act 1991 (C.57) having functions in relation to the waters where the vessel is usually moored or berthed or any waters where it is, or is proposed to be, navigated at a time when it is used for licensable</w:t>
      </w:r>
      <w:r>
        <w:rPr>
          <w:spacing w:val="-10"/>
        </w:rPr>
        <w:t xml:space="preserve"> </w:t>
      </w:r>
      <w:r>
        <w:t>activities.</w:t>
      </w:r>
    </w:p>
    <w:p w:rsidR="00871C05">
      <w:pPr>
        <w:pStyle w:val="BodyText"/>
      </w:pPr>
    </w:p>
    <w:p w:rsidR="00871C05">
      <w:pPr>
        <w:pStyle w:val="ListParagraph"/>
        <w:numPr>
          <w:ilvl w:val="1"/>
          <w:numId w:val="5"/>
        </w:numPr>
        <w:tabs>
          <w:tab w:val="left" w:pos="1653"/>
          <w:tab w:val="left" w:pos="1654"/>
        </w:tabs>
        <w:ind w:hanging="721"/>
      </w:pPr>
      <w:r>
        <w:t>the Environment</w:t>
      </w:r>
      <w:r>
        <w:rPr>
          <w:spacing w:val="-2"/>
        </w:rPr>
        <w:t xml:space="preserve"> </w:t>
      </w:r>
      <w:r>
        <w:t>Agency;</w:t>
      </w:r>
    </w:p>
    <w:p w:rsidR="00871C05">
      <w:pPr>
        <w:pStyle w:val="BodyText"/>
        <w:spacing w:before="9"/>
        <w:rPr>
          <w:sz w:val="21"/>
        </w:rPr>
      </w:pPr>
    </w:p>
    <w:p w:rsidR="00871C05">
      <w:pPr>
        <w:pStyle w:val="ListParagraph"/>
        <w:numPr>
          <w:ilvl w:val="1"/>
          <w:numId w:val="5"/>
        </w:numPr>
        <w:tabs>
          <w:tab w:val="left" w:pos="1653"/>
          <w:tab w:val="left" w:pos="1654"/>
        </w:tabs>
        <w:spacing w:before="1"/>
        <w:ind w:hanging="721"/>
      </w:pPr>
      <w:r>
        <w:t>the British Waterways Board,</w:t>
      </w:r>
      <w:r>
        <w:rPr>
          <w:spacing w:val="-5"/>
        </w:rPr>
        <w:t xml:space="preserve"> </w:t>
      </w:r>
      <w:r>
        <w:t>or</w:t>
      </w:r>
    </w:p>
    <w:p w:rsidR="00871C05">
      <w:pPr>
        <w:pStyle w:val="BodyText"/>
      </w:pPr>
    </w:p>
    <w:p w:rsidR="00871C05">
      <w:pPr>
        <w:pStyle w:val="ListParagraph"/>
        <w:numPr>
          <w:ilvl w:val="1"/>
          <w:numId w:val="5"/>
        </w:numPr>
        <w:tabs>
          <w:tab w:val="left" w:pos="1653"/>
          <w:tab w:val="left" w:pos="1654"/>
        </w:tabs>
        <w:ind w:hanging="721"/>
      </w:pPr>
      <w:r>
        <w:t>the Secretary of</w:t>
      </w:r>
      <w:r>
        <w:rPr>
          <w:spacing w:val="1"/>
        </w:rPr>
        <w:t xml:space="preserve"> </w:t>
      </w:r>
      <w:r>
        <w:t>State;</w:t>
      </w:r>
    </w:p>
    <w:p w:rsidR="00871C05">
      <w:pPr>
        <w:pStyle w:val="BodyText"/>
      </w:pPr>
    </w:p>
    <w:p w:rsidR="00871C05">
      <w:pPr>
        <w:pStyle w:val="ListParagraph"/>
        <w:numPr>
          <w:ilvl w:val="1"/>
          <w:numId w:val="5"/>
        </w:numPr>
        <w:tabs>
          <w:tab w:val="left" w:pos="1653"/>
          <w:tab w:val="left" w:pos="1654"/>
        </w:tabs>
        <w:spacing w:before="1"/>
        <w:ind w:hanging="721"/>
      </w:pPr>
      <w:r>
        <w:t>a person prescribed for the purposes of this</w:t>
      </w:r>
      <w:r>
        <w:rPr>
          <w:spacing w:val="-8"/>
        </w:rPr>
        <w:t xml:space="preserve"> </w:t>
      </w:r>
      <w:r>
        <w:t>subsection.</w:t>
      </w:r>
    </w:p>
    <w:p w:rsidR="00871C05">
      <w:pPr>
        <w:pStyle w:val="BodyText"/>
      </w:pPr>
    </w:p>
    <w:p w:rsidR="00871C05">
      <w:pPr>
        <w:pStyle w:val="ListParagraph"/>
        <w:numPr>
          <w:ilvl w:val="0"/>
          <w:numId w:val="5"/>
        </w:numPr>
        <w:tabs>
          <w:tab w:val="left" w:pos="933"/>
          <w:tab w:val="left" w:pos="934"/>
        </w:tabs>
        <w:ind w:hanging="722"/>
      </w:pPr>
      <w:r>
        <w:t>Public Health body;</w:t>
      </w:r>
    </w:p>
    <w:p w:rsidR="00871C05">
      <w:pPr>
        <w:pStyle w:val="BodyText"/>
      </w:pPr>
    </w:p>
    <w:p w:rsidR="00871C05">
      <w:pPr>
        <w:pStyle w:val="ListParagraph"/>
        <w:numPr>
          <w:ilvl w:val="0"/>
          <w:numId w:val="5"/>
        </w:numPr>
        <w:tabs>
          <w:tab w:val="left" w:pos="933"/>
          <w:tab w:val="left" w:pos="934"/>
        </w:tabs>
        <w:ind w:hanging="722"/>
      </w:pPr>
      <w:r>
        <w:t>any other bodies that are subsequently specified by</w:t>
      </w:r>
      <w:r>
        <w:rPr>
          <w:spacing w:val="-13"/>
        </w:rPr>
        <w:t xml:space="preserve"> </w:t>
      </w:r>
      <w:r>
        <w:t>regulations.</w:t>
      </w:r>
    </w:p>
    <w:p w:rsidR="00871C05">
      <w:pPr>
        <w:pStyle w:val="BodyText"/>
        <w:rPr>
          <w:sz w:val="24"/>
        </w:rPr>
      </w:pPr>
    </w:p>
    <w:p w:rsidR="00871C05">
      <w:pPr>
        <w:pStyle w:val="BodyText"/>
        <w:spacing w:before="9"/>
        <w:rPr>
          <w:sz w:val="19"/>
        </w:rPr>
      </w:pPr>
    </w:p>
    <w:p w:rsidR="00871C05">
      <w:pPr>
        <w:pStyle w:val="Heading1"/>
        <w:spacing w:before="1"/>
        <w:ind w:left="212" w:firstLine="0"/>
        <w:rPr>
          <w:u w:val="none"/>
        </w:rPr>
      </w:pPr>
      <w:r>
        <w:rPr>
          <w:u w:val="thick"/>
        </w:rPr>
        <w:t>Temporary Event</w:t>
      </w:r>
    </w:p>
    <w:p w:rsidR="00871C05">
      <w:pPr>
        <w:pStyle w:val="BodyText"/>
        <w:spacing w:before="1"/>
        <w:rPr>
          <w:b/>
          <w:sz w:val="14"/>
        </w:rPr>
      </w:pPr>
    </w:p>
    <w:p w:rsidR="00871C05">
      <w:pPr>
        <w:pStyle w:val="BodyText"/>
        <w:spacing w:before="93"/>
        <w:ind w:left="212" w:right="957"/>
        <w:jc w:val="both"/>
      </w:pPr>
      <w:r>
        <w:t xml:space="preserve">The use of the premises for one or more of the licensable activities during a period not exceeding 168 hours usually where a premises </w:t>
      </w:r>
      <w:r>
        <w:t>licence</w:t>
      </w:r>
      <w:r>
        <w:t xml:space="preserve"> covering the licensable activity is not in place.</w:t>
      </w:r>
    </w:p>
    <w:p w:rsidR="00871C05">
      <w:pPr>
        <w:pStyle w:val="BodyText"/>
        <w:spacing w:before="8"/>
        <w:rPr>
          <w:sz w:val="21"/>
        </w:rPr>
      </w:pPr>
    </w:p>
    <w:p w:rsidR="00871C05">
      <w:pPr>
        <w:pStyle w:val="Heading1"/>
        <w:ind w:left="212" w:firstLine="0"/>
        <w:jc w:val="both"/>
        <w:rPr>
          <w:u w:val="none"/>
        </w:rPr>
      </w:pPr>
      <w:r>
        <w:rPr>
          <w:u w:val="thick"/>
        </w:rPr>
        <w:t>Later Night Refreshment</w:t>
      </w:r>
    </w:p>
    <w:p w:rsidR="00871C05">
      <w:pPr>
        <w:pStyle w:val="BodyText"/>
        <w:spacing w:before="1"/>
        <w:rPr>
          <w:b/>
          <w:sz w:val="14"/>
        </w:rPr>
      </w:pPr>
    </w:p>
    <w:p w:rsidR="00871C05">
      <w:pPr>
        <w:pStyle w:val="BodyText"/>
        <w:spacing w:before="94"/>
        <w:ind w:left="212"/>
      </w:pPr>
      <w:r>
        <w:t>A person “provides late night refreshment” if :-</w:t>
      </w:r>
    </w:p>
    <w:p w:rsidR="00871C05">
      <w:pPr>
        <w:sectPr>
          <w:pgSz w:w="11910" w:h="16840"/>
          <w:pgMar w:top="620" w:right="460" w:bottom="1240" w:left="1040" w:header="0" w:footer="969" w:gutter="0"/>
          <w:cols w:space="720"/>
        </w:sectPr>
      </w:pPr>
    </w:p>
    <w:p w:rsidR="00871C05">
      <w:pPr>
        <w:pStyle w:val="ListParagraph"/>
        <w:numPr>
          <w:ilvl w:val="0"/>
          <w:numId w:val="4"/>
        </w:numPr>
        <w:tabs>
          <w:tab w:val="left" w:pos="934"/>
        </w:tabs>
        <w:spacing w:before="71"/>
        <w:ind w:right="958"/>
        <w:jc w:val="both"/>
      </w:pPr>
      <w:r>
        <w:t>at any time between the hours of 11.00 p.m. and 5.00 a.m., he supplies hot food or hot drink to members of the public, or a section of the public, on or from any premises, whether for consumption on or off the premises,</w:t>
      </w:r>
      <w:r>
        <w:rPr>
          <w:spacing w:val="-8"/>
        </w:rPr>
        <w:t xml:space="preserve"> </w:t>
      </w:r>
      <w:r>
        <w:t>or</w:t>
      </w:r>
    </w:p>
    <w:p w:rsidR="00871C05">
      <w:pPr>
        <w:pStyle w:val="BodyText"/>
        <w:spacing w:before="1"/>
      </w:pPr>
    </w:p>
    <w:p w:rsidR="00871C05">
      <w:pPr>
        <w:pStyle w:val="ListParagraph"/>
        <w:numPr>
          <w:ilvl w:val="0"/>
          <w:numId w:val="4"/>
        </w:numPr>
        <w:tabs>
          <w:tab w:val="left" w:pos="934"/>
        </w:tabs>
        <w:ind w:right="953"/>
        <w:jc w:val="both"/>
      </w:pPr>
      <w:r>
        <w:t>at any time between those hours when members of the public, or a section of the public, are admitted to any premises, he supplies, or holds himself out as willing to supply, hot food or hot drink to any persons, or to persons of a particular description, on or from those premises, whether for consumption on or off the</w:t>
      </w:r>
      <w:r>
        <w:rPr>
          <w:spacing w:val="-14"/>
        </w:rPr>
        <w:t xml:space="preserve"> </w:t>
      </w:r>
      <w:r>
        <w:t>premises,</w:t>
      </w:r>
    </w:p>
    <w:p w:rsidR="00871C05">
      <w:pPr>
        <w:pStyle w:val="BodyText"/>
      </w:pPr>
    </w:p>
    <w:p w:rsidR="00871C05">
      <w:pPr>
        <w:pStyle w:val="BodyText"/>
        <w:ind w:left="212"/>
      </w:pPr>
      <w:r>
        <w:t>unless the supply is an exempt supply by virtue of paragraph 3, 4 or 5 of Schedule 2 to the Act.</w:t>
      </w:r>
    </w:p>
    <w:p w:rsidR="00871C05">
      <w:pPr>
        <w:pStyle w:val="BodyText"/>
        <w:spacing w:before="9"/>
        <w:rPr>
          <w:sz w:val="21"/>
        </w:rPr>
      </w:pPr>
    </w:p>
    <w:p w:rsidR="00871C05">
      <w:pPr>
        <w:pStyle w:val="Heading1"/>
        <w:spacing w:before="1"/>
        <w:ind w:left="212" w:firstLine="0"/>
        <w:rPr>
          <w:u w:val="none"/>
        </w:rPr>
      </w:pPr>
      <w:r>
        <w:rPr>
          <w:u w:val="thick"/>
        </w:rPr>
        <w:t>Hot Food or Hot Drink</w:t>
      </w:r>
    </w:p>
    <w:p w:rsidR="00871C05">
      <w:pPr>
        <w:pStyle w:val="BodyText"/>
        <w:spacing w:before="1"/>
        <w:rPr>
          <w:b/>
          <w:sz w:val="14"/>
        </w:rPr>
      </w:pPr>
    </w:p>
    <w:p w:rsidR="00871C05">
      <w:pPr>
        <w:pStyle w:val="BodyText"/>
        <w:spacing w:before="94"/>
        <w:ind w:left="212" w:right="955"/>
      </w:pPr>
      <w:r>
        <w:t>Food or drink supplied on or from any premises is “hot” for the purposes of this schedule if the food or drink, or any part of it:-</w:t>
      </w:r>
    </w:p>
    <w:p w:rsidR="00871C05">
      <w:pPr>
        <w:pStyle w:val="BodyText"/>
        <w:spacing w:before="10"/>
        <w:rPr>
          <w:sz w:val="21"/>
        </w:rPr>
      </w:pPr>
    </w:p>
    <w:p w:rsidR="00871C05">
      <w:pPr>
        <w:pStyle w:val="ListParagraph"/>
        <w:numPr>
          <w:ilvl w:val="0"/>
          <w:numId w:val="3"/>
        </w:numPr>
        <w:tabs>
          <w:tab w:val="left" w:pos="934"/>
        </w:tabs>
        <w:ind w:right="958"/>
        <w:jc w:val="both"/>
      </w:pPr>
      <w:r>
        <w:t>before it is supplied, is heated on the premises or elsewhere for the purpose of enabling it to be consumed at a temperature above the ambient air temperature and, at the time of supply, is above that temperature,</w:t>
      </w:r>
      <w:r>
        <w:rPr>
          <w:spacing w:val="-1"/>
        </w:rPr>
        <w:t xml:space="preserve"> </w:t>
      </w:r>
      <w:r>
        <w:t>or</w:t>
      </w:r>
    </w:p>
    <w:p w:rsidR="00871C05">
      <w:pPr>
        <w:pStyle w:val="BodyText"/>
        <w:spacing w:before="2"/>
      </w:pPr>
    </w:p>
    <w:p w:rsidR="00871C05">
      <w:pPr>
        <w:pStyle w:val="ListParagraph"/>
        <w:numPr>
          <w:ilvl w:val="0"/>
          <w:numId w:val="3"/>
        </w:numPr>
        <w:tabs>
          <w:tab w:val="left" w:pos="934"/>
        </w:tabs>
        <w:ind w:right="960"/>
        <w:jc w:val="both"/>
      </w:pPr>
      <w:r>
        <w:t>after it is supplied, may be heated on the premises for the purpose of enabling it to be consumed at a temperature above the ambient air</w:t>
      </w:r>
      <w:r>
        <w:rPr>
          <w:spacing w:val="-6"/>
        </w:rPr>
        <w:t xml:space="preserve"> </w:t>
      </w:r>
      <w:r>
        <w:t>temperature.</w:t>
      </w:r>
    </w:p>
    <w:p w:rsidR="00871C05">
      <w:pPr>
        <w:pStyle w:val="BodyText"/>
        <w:spacing w:before="8"/>
        <w:rPr>
          <w:sz w:val="21"/>
        </w:rPr>
      </w:pPr>
    </w:p>
    <w:p w:rsidR="00871C05">
      <w:pPr>
        <w:pStyle w:val="Heading1"/>
        <w:spacing w:before="1"/>
        <w:ind w:left="212" w:firstLine="0"/>
        <w:rPr>
          <w:u w:val="none"/>
        </w:rPr>
      </w:pPr>
      <w:r>
        <w:rPr>
          <w:u w:val="thick"/>
        </w:rPr>
        <w:t xml:space="preserve">Personal </w:t>
      </w:r>
      <w:r>
        <w:rPr>
          <w:u w:val="thick"/>
        </w:rPr>
        <w:t>Licence</w:t>
      </w:r>
    </w:p>
    <w:p w:rsidR="00871C05">
      <w:pPr>
        <w:pStyle w:val="BodyText"/>
        <w:spacing w:before="1"/>
        <w:rPr>
          <w:b/>
          <w:sz w:val="14"/>
        </w:rPr>
      </w:pPr>
    </w:p>
    <w:p w:rsidR="00871C05">
      <w:pPr>
        <w:pStyle w:val="BodyText"/>
        <w:spacing w:before="93"/>
        <w:ind w:left="212"/>
      </w:pPr>
      <w:r>
        <w:t xml:space="preserve">A </w:t>
      </w:r>
      <w:r>
        <w:t>licence</w:t>
      </w:r>
      <w:r>
        <w:t xml:space="preserve"> which:-</w:t>
      </w:r>
    </w:p>
    <w:p w:rsidR="00871C05">
      <w:pPr>
        <w:pStyle w:val="BodyText"/>
        <w:spacing w:before="10"/>
        <w:rPr>
          <w:sz w:val="21"/>
        </w:rPr>
      </w:pPr>
    </w:p>
    <w:p w:rsidR="00871C05">
      <w:pPr>
        <w:pStyle w:val="ListParagraph"/>
        <w:numPr>
          <w:ilvl w:val="0"/>
          <w:numId w:val="2"/>
        </w:numPr>
        <w:tabs>
          <w:tab w:val="left" w:pos="933"/>
          <w:tab w:val="left" w:pos="934"/>
        </w:tabs>
        <w:ind w:hanging="722"/>
      </w:pPr>
      <w:r>
        <w:t>is granted by a licensing authority to an individual,</w:t>
      </w:r>
      <w:r>
        <w:rPr>
          <w:spacing w:val="-10"/>
        </w:rPr>
        <w:t xml:space="preserve"> </w:t>
      </w:r>
      <w:r>
        <w:t>and</w:t>
      </w:r>
    </w:p>
    <w:p w:rsidR="00871C05">
      <w:pPr>
        <w:pStyle w:val="BodyText"/>
      </w:pPr>
    </w:p>
    <w:p w:rsidR="00871C05">
      <w:pPr>
        <w:pStyle w:val="ListParagraph"/>
        <w:numPr>
          <w:ilvl w:val="0"/>
          <w:numId w:val="2"/>
        </w:numPr>
        <w:tabs>
          <w:tab w:val="left" w:pos="933"/>
          <w:tab w:val="left" w:pos="934"/>
        </w:tabs>
        <w:ind w:right="955"/>
      </w:pPr>
      <w:r>
        <w:t>authorises</w:t>
      </w:r>
      <w:r>
        <w:t xml:space="preserve"> that individual to supply alcohol, or </w:t>
      </w:r>
      <w:r>
        <w:t>authorise</w:t>
      </w:r>
      <w:r>
        <w:t xml:space="preserve"> the supply of alcohol, in accordance with a premises</w:t>
      </w:r>
      <w:r>
        <w:rPr>
          <w:spacing w:val="-2"/>
        </w:rPr>
        <w:t xml:space="preserve"> </w:t>
      </w:r>
      <w:r>
        <w:t>licence</w:t>
      </w:r>
      <w:r>
        <w:t>.</w:t>
      </w:r>
    </w:p>
    <w:p w:rsidR="00871C05">
      <w:pPr>
        <w:pStyle w:val="BodyText"/>
        <w:spacing w:before="9"/>
        <w:rPr>
          <w:sz w:val="21"/>
        </w:rPr>
      </w:pPr>
    </w:p>
    <w:p w:rsidR="00871C05">
      <w:pPr>
        <w:pStyle w:val="Heading1"/>
        <w:ind w:left="212" w:firstLine="0"/>
        <w:rPr>
          <w:u w:val="none"/>
        </w:rPr>
      </w:pPr>
      <w:r>
        <w:rPr>
          <w:u w:val="thick"/>
        </w:rPr>
        <w:t xml:space="preserve">Premises </w:t>
      </w:r>
      <w:r>
        <w:rPr>
          <w:u w:val="thick"/>
        </w:rPr>
        <w:t>Licence</w:t>
      </w:r>
    </w:p>
    <w:p w:rsidR="00871C05">
      <w:pPr>
        <w:pStyle w:val="BodyText"/>
        <w:spacing w:before="1"/>
        <w:rPr>
          <w:b/>
          <w:sz w:val="14"/>
        </w:rPr>
      </w:pPr>
    </w:p>
    <w:p w:rsidR="00871C05">
      <w:pPr>
        <w:pStyle w:val="BodyText"/>
        <w:spacing w:before="94"/>
        <w:ind w:left="212"/>
      </w:pPr>
      <w:r>
        <w:t xml:space="preserve">A </w:t>
      </w:r>
      <w:r>
        <w:t>licence</w:t>
      </w:r>
      <w:r>
        <w:t xml:space="preserve"> which </w:t>
      </w:r>
      <w:r>
        <w:t>authorises</w:t>
      </w:r>
      <w:r>
        <w:t xml:space="preserve"> the premises to be used for one or more licensable activities.</w:t>
      </w:r>
    </w:p>
    <w:p w:rsidR="00871C05">
      <w:pPr>
        <w:pStyle w:val="BodyText"/>
        <w:spacing w:before="9"/>
        <w:rPr>
          <w:sz w:val="21"/>
        </w:rPr>
      </w:pPr>
    </w:p>
    <w:p w:rsidR="00871C05">
      <w:pPr>
        <w:pStyle w:val="Heading1"/>
        <w:spacing w:before="1"/>
        <w:ind w:left="212" w:firstLine="0"/>
        <w:rPr>
          <w:u w:val="none"/>
        </w:rPr>
      </w:pPr>
      <w:r>
        <w:rPr>
          <w:u w:val="thick"/>
        </w:rPr>
        <w:t>Representations</w:t>
      </w:r>
    </w:p>
    <w:p w:rsidR="00871C05">
      <w:pPr>
        <w:pStyle w:val="BodyText"/>
        <w:spacing w:before="1"/>
        <w:rPr>
          <w:b/>
          <w:sz w:val="14"/>
        </w:rPr>
      </w:pPr>
    </w:p>
    <w:p w:rsidR="00871C05">
      <w:pPr>
        <w:pStyle w:val="BodyText"/>
        <w:spacing w:before="94"/>
        <w:ind w:left="1653" w:right="958" w:hanging="1441"/>
        <w:jc w:val="both"/>
      </w:pPr>
      <w:r>
        <w:t xml:space="preserve">Relevant -  If it relates to the likely effect of the grant of the </w:t>
      </w:r>
      <w:r>
        <w:t>licence</w:t>
      </w:r>
      <w:r>
        <w:t xml:space="preserve"> on the promotion of at   least one of the licensing</w:t>
      </w:r>
      <w:r>
        <w:rPr>
          <w:spacing w:val="-2"/>
        </w:rPr>
        <w:t xml:space="preserve"> </w:t>
      </w:r>
      <w:r>
        <w:t>objectives</w:t>
      </w:r>
    </w:p>
    <w:p w:rsidR="00871C05">
      <w:pPr>
        <w:pStyle w:val="BodyText"/>
        <w:spacing w:before="10"/>
        <w:rPr>
          <w:sz w:val="21"/>
        </w:rPr>
      </w:pPr>
    </w:p>
    <w:p w:rsidR="00871C05">
      <w:pPr>
        <w:pStyle w:val="BodyText"/>
        <w:ind w:left="1653" w:right="958" w:hanging="1441"/>
        <w:jc w:val="both"/>
      </w:pPr>
      <w:r>
        <w:t xml:space="preserve">Frivolous - Frivolous representations would essentially be </w:t>
      </w:r>
      <w:r>
        <w:t>categorised</w:t>
      </w:r>
      <w:r>
        <w:t xml:space="preserve"> by a lack of seriousness. A trivial complaint may not always be frivolous, but it would have to be pertinent in order to be</w:t>
      </w:r>
      <w:r>
        <w:rPr>
          <w:spacing w:val="-7"/>
        </w:rPr>
        <w:t xml:space="preserve"> </w:t>
      </w:r>
      <w:r>
        <w:t>relevant.</w:t>
      </w:r>
    </w:p>
    <w:p w:rsidR="00871C05">
      <w:pPr>
        <w:pStyle w:val="BodyText"/>
        <w:spacing w:before="1"/>
      </w:pPr>
    </w:p>
    <w:p w:rsidR="00871C05">
      <w:pPr>
        <w:pStyle w:val="BodyText"/>
        <w:tabs>
          <w:tab w:val="left" w:pos="1653"/>
        </w:tabs>
        <w:ind w:left="212"/>
      </w:pPr>
      <w:r>
        <w:t>Vexatious -</w:t>
      </w:r>
      <w:r>
        <w:tab/>
        <w:t>Vexation may arise because of disputes between rival businesses or</w:t>
      </w:r>
      <w:r>
        <w:rPr>
          <w:spacing w:val="-7"/>
        </w:rPr>
        <w:t xml:space="preserve"> </w:t>
      </w:r>
      <w:r>
        <w:t>persons.</w:t>
      </w:r>
    </w:p>
    <w:p w:rsidR="00871C05">
      <w:pPr>
        <w:pStyle w:val="BodyText"/>
        <w:spacing w:before="1"/>
      </w:pPr>
    </w:p>
    <w:p w:rsidR="00871C05">
      <w:pPr>
        <w:pStyle w:val="BodyText"/>
        <w:ind w:left="1631" w:right="956" w:hanging="1419"/>
        <w:jc w:val="both"/>
      </w:pPr>
      <w:r>
        <w:t xml:space="preserve">Repetitious - A repetitious representation would be </w:t>
      </w:r>
      <w:r>
        <w:t>categorised</w:t>
      </w:r>
      <w:r>
        <w:t xml:space="preserve"> by its similarity to a previous representation which has already been decided upon.</w:t>
      </w:r>
    </w:p>
    <w:p w:rsidR="00871C05">
      <w:pPr>
        <w:jc w:val="both"/>
        <w:sectPr>
          <w:pgSz w:w="11910" w:h="16840"/>
          <w:pgMar w:top="880" w:right="460" w:bottom="1240" w:left="1040" w:header="0" w:footer="969" w:gutter="0"/>
          <w:cols w:space="720"/>
        </w:sectPr>
      </w:pPr>
    </w:p>
    <w:p w:rsidR="00871C05">
      <w:pPr>
        <w:pStyle w:val="Heading1"/>
        <w:spacing w:before="77"/>
        <w:ind w:left="212" w:firstLine="0"/>
        <w:rPr>
          <w:u w:val="none"/>
        </w:rPr>
      </w:pPr>
      <w:r>
        <w:rPr>
          <w:u w:val="thick"/>
        </w:rPr>
        <w:t>APPENDIX 2</w:t>
      </w:r>
    </w:p>
    <w:p w:rsidR="00871C05">
      <w:pPr>
        <w:pStyle w:val="BodyText"/>
        <w:spacing w:before="186"/>
        <w:ind w:left="212"/>
      </w:pPr>
      <w:r>
        <w:t>Responsible Authorities under the Licensing Act 2003</w:t>
      </w:r>
    </w:p>
    <w:p w:rsidR="00871C05">
      <w:pPr>
        <w:pStyle w:val="BodyText"/>
        <w:spacing w:before="2"/>
        <w:rPr>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20"/>
        <w:gridCol w:w="4304"/>
      </w:tblGrid>
      <w:tr>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542"/>
        </w:trPr>
        <w:tc>
          <w:tcPr>
            <w:tcW w:w="4220" w:type="dxa"/>
          </w:tcPr>
          <w:p w:rsidR="00871C05">
            <w:pPr>
              <w:pStyle w:val="TableParagraph"/>
              <w:spacing w:line="248" w:lineRule="exact"/>
              <w:rPr>
                <w:b/>
              </w:rPr>
            </w:pPr>
            <w:r>
              <w:rPr>
                <w:b/>
              </w:rPr>
              <w:t>Licensing Unit</w:t>
            </w:r>
          </w:p>
          <w:p w:rsidR="00871C05">
            <w:pPr>
              <w:pStyle w:val="TableParagraph"/>
              <w:spacing w:before="4"/>
              <w:ind w:right="1135"/>
            </w:pPr>
            <w:r>
              <w:t xml:space="preserve">South </w:t>
            </w:r>
            <w:r>
              <w:t>Ribble</w:t>
            </w:r>
            <w:r>
              <w:t xml:space="preserve"> Borough Council Civic Centre</w:t>
            </w:r>
          </w:p>
          <w:p w:rsidR="00871C05">
            <w:pPr>
              <w:pStyle w:val="TableParagraph"/>
              <w:ind w:right="2664"/>
            </w:pPr>
            <w:r>
              <w:t>West Paddock Leyland Lancashire PR25 1DH</w:t>
            </w:r>
          </w:p>
          <w:p w:rsidR="00871C05">
            <w:pPr>
              <w:pStyle w:val="TableParagraph"/>
              <w:ind w:left="0"/>
            </w:pPr>
          </w:p>
          <w:p w:rsidR="00871C05">
            <w:pPr>
              <w:pStyle w:val="TableParagraph"/>
              <w:spacing w:line="252" w:lineRule="exact"/>
            </w:pPr>
            <w:r>
              <w:t>Phone: (01772) 625357</w:t>
            </w:r>
          </w:p>
          <w:p w:rsidR="00871C05">
            <w:pPr>
              <w:pStyle w:val="TableParagraph"/>
            </w:pPr>
            <w:r>
              <w:t xml:space="preserve">Email: </w:t>
            </w:r>
            <w:r>
              <w:fldChar w:fldCharType="begin"/>
            </w:r>
            <w:r>
              <w:instrText xml:space="preserve"> HYPERLINK "mailto:licensing@southribble.gov.uk" </w:instrText>
            </w:r>
            <w:r>
              <w:fldChar w:fldCharType="separate"/>
            </w:r>
            <w:r>
              <w:rPr>
                <w:color w:val="0000FF"/>
                <w:u w:val="single" w:color="0000FF"/>
              </w:rPr>
              <w:t>licensing@southribble.gov.uk</w:t>
            </w:r>
            <w:r>
              <w:fldChar w:fldCharType="end"/>
            </w:r>
            <w:r>
              <w:rPr>
                <w:color w:val="0000FF"/>
              </w:rPr>
              <w:t xml:space="preserve"> </w:t>
            </w:r>
            <w:r>
              <w:t>Website:</w:t>
            </w:r>
          </w:p>
          <w:p w:rsidR="00871C05">
            <w:pPr>
              <w:pStyle w:val="TableParagraph"/>
              <w:spacing w:before="11"/>
              <w:ind w:left="0"/>
              <w:rPr>
                <w:sz w:val="21"/>
              </w:rPr>
            </w:pPr>
          </w:p>
          <w:p w:rsidR="00871C05">
            <w:pPr>
              <w:pStyle w:val="TableParagraph"/>
            </w:pPr>
            <w:r>
              <w:fldChar w:fldCharType="begin"/>
            </w:r>
            <w:r>
              <w:instrText xml:space="preserve"> HYPERLINK "http://www.southribble.gov.uk/licensing" </w:instrText>
            </w:r>
            <w:r>
              <w:fldChar w:fldCharType="separate"/>
            </w:r>
            <w:r w:rsidR="004C1996">
              <w:rPr>
                <w:color w:val="0000FF"/>
                <w:u w:val="single" w:color="0000FF"/>
              </w:rPr>
              <w:t>www.southribble.gov.uk/licensing</w:t>
            </w:r>
            <w:r>
              <w:fldChar w:fldCharType="end"/>
            </w:r>
          </w:p>
        </w:tc>
        <w:tc>
          <w:tcPr>
            <w:tcW w:w="4304" w:type="dxa"/>
          </w:tcPr>
          <w:p w:rsidR="00871C05">
            <w:pPr>
              <w:pStyle w:val="TableParagraph"/>
              <w:spacing w:line="242" w:lineRule="auto"/>
              <w:ind w:right="1733"/>
            </w:pPr>
            <w:r>
              <w:rPr>
                <w:b/>
              </w:rPr>
              <w:t xml:space="preserve">Chief of Police </w:t>
            </w:r>
            <w:r>
              <w:t>Lancashire Constabulary Licensing Unit:</w:t>
            </w:r>
          </w:p>
          <w:p w:rsidR="00871C05">
            <w:pPr>
              <w:pStyle w:val="TableParagraph"/>
              <w:ind w:right="2002"/>
              <w:rPr>
                <w:del w:id="481" w:author="Marshall, Mark" w:date="2019-12-23T10:46:00Z"/>
              </w:rPr>
            </w:pPr>
            <w:del w:id="482" w:author="Marshall, Mark" w:date="2019-12-23T10:46:00Z">
              <w:r>
                <w:delText>Chorley Police Station St Thomas' Rd Chorley</w:delText>
              </w:r>
            </w:del>
          </w:p>
          <w:p w:rsidR="00871C05">
            <w:pPr>
              <w:pStyle w:val="TableParagraph"/>
              <w:spacing w:line="252" w:lineRule="exact"/>
              <w:rPr>
                <w:del w:id="483" w:author="Marshall, Mark" w:date="2019-12-23T10:46:00Z"/>
              </w:rPr>
            </w:pPr>
            <w:del w:id="484" w:author="Marshall, Mark" w:date="2019-12-23T10:46:00Z">
              <w:r>
                <w:delText>PR7 1DR</w:delText>
              </w:r>
            </w:del>
          </w:p>
          <w:p w:rsidR="00871C05">
            <w:pPr>
              <w:pStyle w:val="TableParagraph"/>
              <w:spacing w:before="4"/>
              <w:ind w:left="0"/>
              <w:rPr>
                <w:del w:id="485" w:author="Marshall, Mark" w:date="2019-12-23T10:46:00Z"/>
                <w:sz w:val="21"/>
              </w:rPr>
            </w:pPr>
          </w:p>
          <w:p w:rsidR="00871C05">
            <w:pPr>
              <w:pStyle w:val="TableParagraph"/>
              <w:spacing w:line="252" w:lineRule="exact"/>
              <w:rPr>
                <w:del w:id="486" w:author="Marshall, Mark" w:date="2019-12-23T10:46:00Z"/>
              </w:rPr>
            </w:pPr>
            <w:del w:id="487" w:author="Marshall, Mark" w:date="2019-12-23T10:46:00Z">
              <w:r>
                <w:delText>Phone: (01257) 246215</w:delText>
              </w:r>
            </w:del>
          </w:p>
          <w:p w:rsidR="00871C05">
            <w:pPr>
              <w:pStyle w:val="TableParagraph"/>
              <w:tabs>
                <w:tab w:val="left" w:pos="967"/>
              </w:tabs>
              <w:spacing w:line="252" w:lineRule="exact"/>
              <w:rPr>
                <w:del w:id="488" w:author="Marshall, Mark" w:date="2019-12-23T10:46:00Z"/>
              </w:rPr>
            </w:pPr>
            <w:del w:id="489" w:author="Marshall, Mark" w:date="2019-12-23T10:46:00Z">
              <w:r>
                <w:delText>Email:</w:delText>
              </w:r>
            </w:del>
            <w:del w:id="490" w:author="Marshall, Mark" w:date="2019-12-23T10:46:00Z">
              <w:r>
                <w:tab/>
              </w:r>
            </w:del>
            <w:del w:id="491" w:author="Marshall, Mark" w:date="2019-12-23T10:46:00Z">
              <w:r>
                <w:rPr>
                  <w:color w:val="0000FF"/>
                  <w:u w:val="single" w:color="0000FF"/>
                </w:rPr>
                <w:delText>anthony.bushell@</w:delText>
              </w:r>
            </w:del>
          </w:p>
          <w:p w:rsidR="00871C05">
            <w:pPr>
              <w:pStyle w:val="TableParagraph"/>
              <w:spacing w:line="252" w:lineRule="exact"/>
              <w:ind w:left="967"/>
              <w:rPr>
                <w:ins w:id="492" w:author="Marshall, Mark" w:date="2019-12-23T10:46:00Z"/>
                <w:color w:val="0000FF"/>
                <w:u w:val="single" w:color="0000FF"/>
              </w:rPr>
            </w:pPr>
            <w:del w:id="493" w:author="Marshall, Mark" w:date="2019-12-23T10:46:00Z">
              <w:r>
                <w:rPr>
                  <w:color w:val="0000FF"/>
                  <w:u w:val="single" w:color="0000FF"/>
                </w:rPr>
                <w:delText>lancashire.pnn.police.uk</w:delText>
              </w:r>
            </w:del>
          </w:p>
          <w:p w:rsidR="005330B6">
            <w:pPr>
              <w:pStyle w:val="TableParagraph"/>
              <w:spacing w:line="252" w:lineRule="exact"/>
              <w:ind w:left="967"/>
              <w:rPr>
                <w:ins w:id="494" w:author="Marshall, Mark" w:date="2019-12-23T10:46:00Z"/>
                <w:color w:val="0000FF"/>
                <w:u w:val="single" w:color="0000FF"/>
              </w:rPr>
            </w:pPr>
          </w:p>
          <w:p w:rsidR="005330B6" w:rsidP="005330B6">
            <w:pPr>
              <w:pStyle w:val="TableParagraph"/>
              <w:spacing w:line="252" w:lineRule="exact"/>
              <w:ind w:left="60"/>
              <w:rPr>
                <w:ins w:id="495" w:author="Marshall, Mark" w:date="2019-12-23T10:49:00Z"/>
                <w:color w:val="0000FF"/>
                <w:u w:val="single" w:color="0000FF"/>
              </w:rPr>
            </w:pPr>
            <w:ins w:id="496" w:author="Marshall, Mark" w:date="2019-12-23T10:49:00Z">
              <w:r>
                <w:rPr>
                  <w:color w:val="0000FF"/>
                  <w:u w:val="single" w:color="0000FF"/>
                </w:rPr>
                <w:t>Lancaster Road North</w:t>
              </w:r>
            </w:ins>
          </w:p>
          <w:p w:rsidR="005330B6" w:rsidP="005330B6">
            <w:pPr>
              <w:pStyle w:val="TableParagraph"/>
              <w:spacing w:line="252" w:lineRule="exact"/>
              <w:ind w:left="60"/>
              <w:rPr>
                <w:ins w:id="497" w:author="Marshall, Mark" w:date="2019-12-23T10:49:00Z"/>
                <w:color w:val="0000FF"/>
                <w:u w:val="single" w:color="0000FF"/>
              </w:rPr>
            </w:pPr>
            <w:ins w:id="498" w:author="Marshall, Mark" w:date="2019-12-23T10:49:00Z">
              <w:r>
                <w:rPr>
                  <w:color w:val="0000FF"/>
                  <w:u w:val="single" w:color="0000FF"/>
                </w:rPr>
                <w:t>Preston</w:t>
              </w:r>
            </w:ins>
          </w:p>
          <w:p w:rsidR="005330B6" w:rsidP="005330B6">
            <w:pPr>
              <w:pStyle w:val="TableParagraph"/>
              <w:spacing w:line="252" w:lineRule="exact"/>
              <w:ind w:left="60"/>
              <w:rPr>
                <w:ins w:id="499" w:author="Marshall, Mark" w:date="2019-12-23T10:49:00Z"/>
                <w:color w:val="0000FF"/>
                <w:u w:val="single" w:color="0000FF"/>
              </w:rPr>
            </w:pPr>
            <w:ins w:id="500" w:author="Marshall, Mark" w:date="2019-12-23T10:49:00Z">
              <w:r>
                <w:rPr>
                  <w:color w:val="0000FF"/>
                  <w:u w:val="single" w:color="0000FF"/>
                </w:rPr>
                <w:t>PR1 2 SA</w:t>
              </w:r>
            </w:ins>
          </w:p>
          <w:p w:rsidR="005330B6" w:rsidP="005330B6">
            <w:pPr>
              <w:pStyle w:val="TableParagraph"/>
              <w:spacing w:line="252" w:lineRule="exact"/>
              <w:ind w:left="60"/>
              <w:rPr>
                <w:ins w:id="501" w:author="Marshall, Mark" w:date="2019-12-23T10:49:00Z"/>
                <w:color w:val="0000FF"/>
                <w:u w:val="single" w:color="0000FF"/>
              </w:rPr>
            </w:pPr>
          </w:p>
          <w:p w:rsidR="005330B6" w:rsidP="005330B6">
            <w:pPr>
              <w:pStyle w:val="TableParagraph"/>
              <w:spacing w:line="252" w:lineRule="exact"/>
              <w:ind w:left="60"/>
              <w:rPr>
                <w:ins w:id="502" w:author="Marshall, Mark" w:date="2019-12-23T10:49:00Z"/>
                <w:color w:val="0000FF"/>
                <w:u w:val="single" w:color="0000FF"/>
              </w:rPr>
            </w:pPr>
            <w:ins w:id="503" w:author="Marshall, Mark" w:date="2019-12-23T10:49:00Z">
              <w:r>
                <w:rPr>
                  <w:color w:val="0000FF"/>
                  <w:u w:val="single" w:color="0000FF"/>
                </w:rPr>
                <w:t>Phone (01772) 209795</w:t>
              </w:r>
            </w:ins>
          </w:p>
          <w:p w:rsidR="005330B6">
            <w:pPr>
              <w:pStyle w:val="TableParagraph"/>
              <w:spacing w:line="252" w:lineRule="exact"/>
              <w:ind w:left="60"/>
              <w:pPrChange w:id="504" w:author="Marshall, Mark" w:date="2019-12-23T10:46:00Z">
                <w:pPr>
                  <w:pStyle w:val="TableParagraph"/>
                  <w:spacing w:line="252" w:lineRule="exact"/>
                  <w:ind w:left="967"/>
                </w:pPr>
              </w:pPrChange>
            </w:pPr>
            <w:ins w:id="505" w:author="Marshall, Mark" w:date="2019-12-23T10:49:00Z">
              <w:r>
                <w:rPr>
                  <w:color w:val="0000FF"/>
                  <w:u w:val="single" w:color="0000FF"/>
                </w:rPr>
                <w:t>E</w:t>
              </w:r>
            </w:ins>
            <w:ins w:id="506" w:author="Marshall, Mark" w:date="2019-12-23T10:50:00Z">
              <w:r>
                <w:rPr>
                  <w:color w:val="0000FF"/>
                  <w:u w:val="single" w:color="0000FF"/>
                </w:rPr>
                <w:t xml:space="preserve"> mail: Centrallicensing@lanacshire.pnn.police.uk</w:t>
              </w:r>
            </w:ins>
          </w:p>
        </w:tc>
      </w:tr>
      <w:tr>
        <w:tblPrEx>
          <w:tblW w:w="0" w:type="auto"/>
          <w:tblInd w:w="110" w:type="dxa"/>
          <w:tblLayout w:type="fixed"/>
          <w:tblCellMar>
            <w:left w:w="0" w:type="dxa"/>
            <w:right w:w="0" w:type="dxa"/>
          </w:tblCellMar>
          <w:tblLook w:val="01E0"/>
        </w:tblPrEx>
        <w:trPr>
          <w:trHeight w:val="4325"/>
        </w:trPr>
        <w:tc>
          <w:tcPr>
            <w:tcW w:w="4220" w:type="dxa"/>
          </w:tcPr>
          <w:p w:rsidR="00871C05">
            <w:pPr>
              <w:pStyle w:val="TableParagraph"/>
              <w:spacing w:before="96"/>
              <w:jc w:val="both"/>
              <w:rPr>
                <w:b/>
              </w:rPr>
            </w:pPr>
            <w:r>
              <w:rPr>
                <w:b/>
              </w:rPr>
              <w:t>Social Services</w:t>
            </w:r>
          </w:p>
          <w:p w:rsidR="00871C05">
            <w:pPr>
              <w:pStyle w:val="TableParagraph"/>
              <w:spacing w:before="2"/>
              <w:ind w:right="1458"/>
              <w:jc w:val="both"/>
            </w:pPr>
            <w:r>
              <w:t>Quality &amp; Review Manager Lancashire County Council Social Services Directorate PO Box 162</w:t>
            </w:r>
          </w:p>
          <w:p w:rsidR="00871C05">
            <w:pPr>
              <w:pStyle w:val="TableParagraph"/>
              <w:ind w:right="1698"/>
            </w:pPr>
            <w:r>
              <w:t>East Cliff County Offices Preston</w:t>
            </w:r>
          </w:p>
          <w:p w:rsidR="00871C05">
            <w:pPr>
              <w:pStyle w:val="TableParagraph"/>
              <w:spacing w:before="1"/>
              <w:jc w:val="both"/>
            </w:pPr>
            <w:r>
              <w:t>PR1 3EA</w:t>
            </w:r>
          </w:p>
          <w:p w:rsidR="00871C05">
            <w:pPr>
              <w:pStyle w:val="TableParagraph"/>
              <w:tabs>
                <w:tab w:val="left" w:pos="1548"/>
                <w:tab w:val="right" w:pos="4111"/>
              </w:tabs>
              <w:spacing w:before="201" w:line="252" w:lineRule="exact"/>
            </w:pPr>
            <w:r>
              <w:t>Tel:</w:t>
            </w:r>
            <w:r>
              <w:tab/>
              <w:t>(01772)</w:t>
            </w:r>
            <w:r>
              <w:tab/>
              <w:t>531256</w:t>
            </w:r>
          </w:p>
          <w:p w:rsidR="00871C05">
            <w:pPr>
              <w:pStyle w:val="TableParagraph"/>
              <w:tabs>
                <w:tab w:val="left" w:pos="1548"/>
                <w:tab w:val="right" w:pos="4111"/>
              </w:tabs>
              <w:spacing w:line="252" w:lineRule="exact"/>
            </w:pPr>
            <w:r>
              <w:t>Fax:</w:t>
            </w:r>
            <w:r>
              <w:tab/>
              <w:t>(01772)</w:t>
            </w:r>
            <w:r>
              <w:tab/>
              <w:t>534910</w:t>
            </w:r>
          </w:p>
          <w:p w:rsidR="00871C05">
            <w:pPr>
              <w:pStyle w:val="TableParagraph"/>
              <w:ind w:right="350"/>
            </w:pPr>
            <w:r>
              <w:t xml:space="preserve">Email: </w:t>
            </w:r>
            <w:r>
              <w:fldChar w:fldCharType="begin"/>
            </w:r>
            <w:r>
              <w:instrText xml:space="preserve"> HYPERLINK "mailto:dave.mchale@socserv.lancscc.gov.uk" </w:instrText>
            </w:r>
            <w:r>
              <w:fldChar w:fldCharType="separate"/>
            </w:r>
            <w:r>
              <w:rPr>
                <w:color w:val="0000FF"/>
                <w:u w:val="single" w:color="0000FF"/>
              </w:rPr>
              <w:t>dave.mchale@socserv.lancscc.gov.uk</w:t>
            </w:r>
            <w:r>
              <w:fldChar w:fldCharType="end"/>
            </w:r>
          </w:p>
        </w:tc>
        <w:tc>
          <w:tcPr>
            <w:tcW w:w="4304" w:type="dxa"/>
          </w:tcPr>
          <w:p w:rsidR="00871C05">
            <w:pPr>
              <w:pStyle w:val="TableParagraph"/>
              <w:spacing w:line="242" w:lineRule="auto"/>
              <w:ind w:right="84"/>
              <w:rPr>
                <w:b/>
              </w:rPr>
            </w:pPr>
            <w:r>
              <w:rPr>
                <w:b/>
              </w:rPr>
              <w:t>Environmental Protection and Health &amp; Safety</w:t>
            </w:r>
          </w:p>
          <w:p w:rsidR="00871C05">
            <w:pPr>
              <w:pStyle w:val="TableParagraph"/>
              <w:spacing w:line="251" w:lineRule="exact"/>
            </w:pPr>
            <w:r>
              <w:t>Environmental Health</w:t>
            </w:r>
          </w:p>
          <w:p w:rsidR="00871C05">
            <w:pPr>
              <w:pStyle w:val="TableParagraph"/>
              <w:ind w:right="1219"/>
            </w:pPr>
            <w:r>
              <w:t xml:space="preserve">South </w:t>
            </w:r>
            <w:r>
              <w:t>Ribble</w:t>
            </w:r>
            <w:r>
              <w:t xml:space="preserve"> Borough Council Civic Centre</w:t>
            </w:r>
          </w:p>
          <w:p w:rsidR="00871C05">
            <w:pPr>
              <w:pStyle w:val="TableParagraph"/>
              <w:ind w:right="2748"/>
            </w:pPr>
            <w:r>
              <w:t>West Paddock Leyland Lancashire PR25 1DH</w:t>
            </w:r>
          </w:p>
          <w:p w:rsidR="00871C05">
            <w:pPr>
              <w:pStyle w:val="TableParagraph"/>
              <w:spacing w:before="6"/>
              <w:ind w:left="0"/>
              <w:rPr>
                <w:sz w:val="21"/>
              </w:rPr>
            </w:pPr>
          </w:p>
          <w:p w:rsidR="00871C05">
            <w:pPr>
              <w:pStyle w:val="TableParagraph"/>
            </w:pPr>
            <w:r>
              <w:t>Phone: (01772) 625340</w:t>
            </w:r>
          </w:p>
          <w:p w:rsidR="00871C05">
            <w:pPr>
              <w:pStyle w:val="TableParagraph"/>
              <w:spacing w:before="2" w:line="252" w:lineRule="exact"/>
            </w:pPr>
            <w:r>
              <w:t>Email:</w:t>
            </w:r>
          </w:p>
          <w:p w:rsidR="00871C05">
            <w:pPr>
              <w:pStyle w:val="TableParagraph"/>
              <w:tabs>
                <w:tab w:val="left" w:pos="1548"/>
              </w:tabs>
              <w:spacing w:line="460" w:lineRule="auto"/>
              <w:ind w:right="413" w:firstLine="720"/>
            </w:pPr>
            <w:r>
              <w:fldChar w:fldCharType="begin"/>
            </w:r>
            <w:r>
              <w:instrText xml:space="preserve"> HYPERLINK "mailto:envhealth@southribble.gov" </w:instrText>
            </w:r>
            <w:r>
              <w:fldChar w:fldCharType="separate"/>
            </w:r>
            <w:r w:rsidR="004C1996">
              <w:rPr>
                <w:color w:val="0000FF"/>
                <w:spacing w:val="-1"/>
                <w:sz w:val="24"/>
                <w:u w:val="single" w:color="0000FF"/>
              </w:rPr>
              <w:t>envhealth</w:t>
            </w:r>
            <w:r w:rsidR="004C1996">
              <w:rPr>
                <w:color w:val="0000FF"/>
                <w:spacing w:val="-1"/>
                <w:u w:val="single" w:color="0000FF"/>
              </w:rPr>
              <w:t>@southribble.gov</w:t>
            </w:r>
            <w:r>
              <w:fldChar w:fldCharType="end"/>
            </w:r>
            <w:r w:rsidR="004C1996">
              <w:rPr>
                <w:color w:val="0000FF"/>
                <w:spacing w:val="-1"/>
                <w:u w:val="single" w:color="0000FF"/>
              </w:rPr>
              <w:t>.uk</w:t>
            </w:r>
            <w:r w:rsidR="004C1996">
              <w:rPr>
                <w:color w:val="0000FF"/>
                <w:spacing w:val="-1"/>
              </w:rPr>
              <w:t xml:space="preserve"> </w:t>
            </w:r>
            <w:r w:rsidR="004C1996">
              <w:t>Website</w:t>
            </w:r>
            <w:r w:rsidR="004C1996">
              <w:tab/>
            </w:r>
            <w:r>
              <w:fldChar w:fldCharType="begin"/>
            </w:r>
            <w:r>
              <w:instrText xml:space="preserve"> HYPERLINK "http://www.southribble.gov.uk/" </w:instrText>
            </w:r>
            <w:r>
              <w:fldChar w:fldCharType="separate"/>
            </w:r>
            <w:r w:rsidR="004C1996">
              <w:rPr>
                <w:color w:val="0000FF"/>
                <w:spacing w:val="-1"/>
                <w:u w:val="single" w:color="0000FF"/>
              </w:rPr>
              <w:t>www.southribble.gov.uk</w:t>
            </w:r>
            <w:r>
              <w:fldChar w:fldCharType="end"/>
            </w:r>
          </w:p>
        </w:tc>
      </w:tr>
      <w:tr>
        <w:tblPrEx>
          <w:tblW w:w="0" w:type="auto"/>
          <w:tblInd w:w="110" w:type="dxa"/>
          <w:tblLayout w:type="fixed"/>
          <w:tblCellMar>
            <w:left w:w="0" w:type="dxa"/>
            <w:right w:w="0" w:type="dxa"/>
          </w:tblCellMar>
          <w:tblLook w:val="01E0"/>
        </w:tblPrEx>
        <w:trPr>
          <w:trHeight w:val="2781"/>
        </w:trPr>
        <w:tc>
          <w:tcPr>
            <w:tcW w:w="4220" w:type="dxa"/>
          </w:tcPr>
          <w:p w:rsidR="00871C05">
            <w:pPr>
              <w:pStyle w:val="TableParagraph"/>
              <w:spacing w:line="248" w:lineRule="exact"/>
              <w:rPr>
                <w:b/>
              </w:rPr>
            </w:pPr>
            <w:r>
              <w:rPr>
                <w:b/>
              </w:rPr>
              <w:t>Fire Authority</w:t>
            </w:r>
          </w:p>
          <w:p w:rsidR="00871C05">
            <w:pPr>
              <w:pStyle w:val="TableParagraph"/>
              <w:spacing w:before="1"/>
              <w:ind w:right="487"/>
            </w:pPr>
            <w:r>
              <w:t xml:space="preserve">Lancashire Fire &amp; Rescue Service South </w:t>
            </w:r>
            <w:r>
              <w:t>Ribble</w:t>
            </w:r>
            <w:r>
              <w:t xml:space="preserve"> Fire Safety Department </w:t>
            </w:r>
            <w:r>
              <w:t>Cuerden</w:t>
            </w:r>
            <w:r>
              <w:t xml:space="preserve"> Way</w:t>
            </w:r>
          </w:p>
          <w:p w:rsidR="00871C05">
            <w:pPr>
              <w:pStyle w:val="TableParagraph"/>
              <w:ind w:right="2615"/>
            </w:pPr>
            <w:r>
              <w:t>Bamber Bridge Preston</w:t>
            </w:r>
          </w:p>
          <w:p w:rsidR="00871C05">
            <w:pPr>
              <w:pStyle w:val="TableParagraph"/>
            </w:pPr>
            <w:r>
              <w:t>PR5 6BJ</w:t>
            </w:r>
          </w:p>
          <w:p w:rsidR="00871C05">
            <w:pPr>
              <w:pStyle w:val="TableParagraph"/>
              <w:ind w:left="0"/>
            </w:pPr>
          </w:p>
          <w:p w:rsidR="00871C05">
            <w:pPr>
              <w:pStyle w:val="TableParagraph"/>
            </w:pPr>
            <w:r>
              <w:t>Phone: (01772) 334911</w:t>
            </w:r>
          </w:p>
          <w:p w:rsidR="00871C05">
            <w:pPr>
              <w:pStyle w:val="TableParagraph"/>
              <w:tabs>
                <w:tab w:val="left" w:pos="967"/>
              </w:tabs>
              <w:spacing w:before="7" w:line="252" w:lineRule="exact"/>
              <w:ind w:left="967" w:right="769" w:hanging="860"/>
            </w:pPr>
            <w:r>
              <w:t>Email:</w:t>
            </w:r>
            <w:r>
              <w:tab/>
            </w:r>
            <w:r>
              <w:rPr>
                <w:color w:val="0000FF"/>
                <w:spacing w:val="-1"/>
                <w:u w:val="single" w:color="0000FF"/>
              </w:rPr>
              <w:t>bamberbridgefiresafety</w:t>
            </w:r>
            <w:r>
              <w:rPr>
                <w:color w:val="0000FF"/>
                <w:spacing w:val="-1"/>
                <w:u w:val="single" w:color="0000FF"/>
              </w:rPr>
              <w:t>@</w:t>
            </w:r>
            <w:r>
              <w:rPr>
                <w:color w:val="0000FF"/>
                <w:spacing w:val="-1"/>
              </w:rPr>
              <w:t xml:space="preserve"> </w:t>
            </w:r>
            <w:r>
              <w:rPr>
                <w:color w:val="0000FF"/>
                <w:u w:val="single" w:color="0000FF"/>
              </w:rPr>
              <w:t>lancsfirerescue.org.uk</w:t>
            </w:r>
          </w:p>
        </w:tc>
        <w:tc>
          <w:tcPr>
            <w:tcW w:w="4304" w:type="dxa"/>
          </w:tcPr>
          <w:p w:rsidR="00871C05">
            <w:pPr>
              <w:pStyle w:val="TableParagraph"/>
              <w:spacing w:before="96"/>
              <w:ind w:right="1555"/>
            </w:pPr>
            <w:r>
              <w:rPr>
                <w:b/>
                <w:color w:val="000033"/>
              </w:rPr>
              <w:t xml:space="preserve">Trading Standards </w:t>
            </w:r>
            <w:r>
              <w:rPr>
                <w:color w:val="000033"/>
              </w:rPr>
              <w:t>Lancashire County Council 58-60 Guildhall Street Preston</w:t>
            </w:r>
          </w:p>
          <w:p w:rsidR="00871C05">
            <w:pPr>
              <w:pStyle w:val="TableParagraph"/>
              <w:ind w:right="3090"/>
            </w:pPr>
            <w:r>
              <w:rPr>
                <w:color w:val="000033"/>
              </w:rPr>
              <w:t>Lancashire PR1 3NU</w:t>
            </w:r>
          </w:p>
          <w:p w:rsidR="00871C05">
            <w:pPr>
              <w:pStyle w:val="TableParagraph"/>
              <w:spacing w:before="9"/>
              <w:ind w:left="0"/>
              <w:rPr>
                <w:sz w:val="30"/>
              </w:rPr>
            </w:pPr>
          </w:p>
          <w:p w:rsidR="00871C05">
            <w:pPr>
              <w:pStyle w:val="TableParagraph"/>
              <w:spacing w:line="252" w:lineRule="exact"/>
            </w:pPr>
            <w:r>
              <w:t>Phone: (01772) 533569</w:t>
            </w:r>
          </w:p>
          <w:p w:rsidR="00871C05">
            <w:pPr>
              <w:pStyle w:val="TableParagraph"/>
              <w:spacing w:line="252" w:lineRule="exact"/>
            </w:pPr>
            <w:r>
              <w:t>Email:</w:t>
            </w:r>
            <w:r>
              <w:rPr>
                <w:spacing w:val="55"/>
              </w:rPr>
              <w:t xml:space="preserve"> </w:t>
            </w:r>
            <w:r>
              <w:fldChar w:fldCharType="begin"/>
            </w:r>
            <w:r>
              <w:instrText xml:space="preserve"> HYPERLINK "mailto:southribblets@env.lancscc.gov.uk" </w:instrText>
            </w:r>
            <w:r>
              <w:fldChar w:fldCharType="separate"/>
            </w:r>
            <w:r>
              <w:rPr>
                <w:color w:val="0000FF"/>
                <w:u w:val="single" w:color="0000FF"/>
              </w:rPr>
              <w:t>southribblets@env.lancscc.gov.uk</w:t>
            </w:r>
            <w:r>
              <w:fldChar w:fldCharType="end"/>
            </w:r>
          </w:p>
        </w:tc>
      </w:tr>
      <w:tr>
        <w:tblPrEx>
          <w:tblW w:w="0" w:type="auto"/>
          <w:tblInd w:w="110" w:type="dxa"/>
          <w:tblLayout w:type="fixed"/>
          <w:tblCellMar>
            <w:left w:w="0" w:type="dxa"/>
            <w:right w:w="0" w:type="dxa"/>
          </w:tblCellMar>
          <w:tblLook w:val="01E0"/>
        </w:tblPrEx>
        <w:trPr>
          <w:trHeight w:val="3035"/>
        </w:trPr>
        <w:tc>
          <w:tcPr>
            <w:tcW w:w="4220" w:type="dxa"/>
          </w:tcPr>
          <w:p w:rsidR="00871C05">
            <w:pPr>
              <w:pStyle w:val="TableParagraph"/>
              <w:spacing w:line="248" w:lineRule="exact"/>
              <w:rPr>
                <w:b/>
              </w:rPr>
            </w:pPr>
            <w:r>
              <w:rPr>
                <w:b/>
              </w:rPr>
              <w:t>Planning Authority</w:t>
            </w:r>
          </w:p>
          <w:p w:rsidR="00871C05">
            <w:pPr>
              <w:pStyle w:val="TableParagraph"/>
              <w:spacing w:before="1"/>
              <w:ind w:right="1135"/>
            </w:pPr>
            <w:r>
              <w:t xml:space="preserve">South </w:t>
            </w:r>
            <w:r>
              <w:t>Ribble</w:t>
            </w:r>
            <w:r>
              <w:t xml:space="preserve"> Borough Council Civic Centre</w:t>
            </w:r>
          </w:p>
          <w:p w:rsidR="00871C05">
            <w:pPr>
              <w:pStyle w:val="TableParagraph"/>
              <w:spacing w:before="1"/>
              <w:ind w:right="2664"/>
            </w:pPr>
            <w:r>
              <w:t>West Paddock Leyland Lancashire PR25 1DH</w:t>
            </w:r>
          </w:p>
          <w:p w:rsidR="00871C05">
            <w:pPr>
              <w:pStyle w:val="TableParagraph"/>
              <w:ind w:left="0"/>
            </w:pPr>
          </w:p>
          <w:p w:rsidR="00871C05">
            <w:pPr>
              <w:pStyle w:val="TableParagraph"/>
              <w:spacing w:line="252" w:lineRule="exact"/>
            </w:pPr>
            <w:r>
              <w:t>Phone: (01772) 625329</w:t>
            </w:r>
          </w:p>
          <w:p w:rsidR="00871C05">
            <w:pPr>
              <w:pStyle w:val="TableParagraph"/>
            </w:pPr>
            <w:r>
              <w:t xml:space="preserve">Email: </w:t>
            </w:r>
            <w:r>
              <w:rPr>
                <w:u w:val="single"/>
              </w:rPr>
              <w:t>planning</w:t>
            </w:r>
            <w:r>
              <w:fldChar w:fldCharType="begin"/>
            </w:r>
            <w:r>
              <w:instrText xml:space="preserve"> HYPERLINK "mailto:jbishop@southribble.gov" </w:instrText>
            </w:r>
            <w:r>
              <w:fldChar w:fldCharType="separate"/>
            </w:r>
            <w:r>
              <w:rPr>
                <w:color w:val="0000FF"/>
                <w:u w:val="single" w:color="000000"/>
              </w:rPr>
              <w:t>@southribble.gov</w:t>
            </w:r>
            <w:r>
              <w:fldChar w:fldCharType="end"/>
            </w:r>
            <w:r>
              <w:rPr>
                <w:color w:val="0000FF"/>
                <w:u w:val="single" w:color="000000"/>
              </w:rPr>
              <w:t>.uk</w:t>
            </w:r>
            <w:r>
              <w:rPr>
                <w:color w:val="0000FF"/>
              </w:rPr>
              <w:t xml:space="preserve"> </w:t>
            </w:r>
            <w:r>
              <w:t xml:space="preserve">Website: </w:t>
            </w:r>
            <w:r>
              <w:fldChar w:fldCharType="begin"/>
            </w:r>
            <w:r>
              <w:instrText xml:space="preserve"> HYPERLINK "http://www.southribble.gov.uk/" </w:instrText>
            </w:r>
            <w:r>
              <w:fldChar w:fldCharType="separate"/>
            </w:r>
            <w:r>
              <w:rPr>
                <w:color w:val="0000FF"/>
                <w:u w:val="single" w:color="0000FF"/>
              </w:rPr>
              <w:t>www.southribble.gov.uk</w:t>
            </w:r>
            <w:r>
              <w:fldChar w:fldCharType="end"/>
            </w:r>
          </w:p>
        </w:tc>
        <w:tc>
          <w:tcPr>
            <w:tcW w:w="4304" w:type="dxa"/>
          </w:tcPr>
          <w:p w:rsidR="00871C05">
            <w:pPr>
              <w:pStyle w:val="TableParagraph"/>
              <w:spacing w:line="248" w:lineRule="exact"/>
              <w:rPr>
                <w:b/>
              </w:rPr>
            </w:pPr>
            <w:r>
              <w:rPr>
                <w:b/>
              </w:rPr>
              <w:t>Public Health</w:t>
            </w:r>
          </w:p>
          <w:p w:rsidR="00871C05">
            <w:pPr>
              <w:pStyle w:val="TableParagraph"/>
              <w:ind w:left="0"/>
            </w:pPr>
          </w:p>
          <w:p w:rsidR="00871C05">
            <w:pPr>
              <w:pStyle w:val="TableParagraph"/>
              <w:spacing w:line="242" w:lineRule="auto"/>
              <w:ind w:right="1537"/>
            </w:pPr>
            <w:r>
              <w:t>Lancashire County Council Public Health</w:t>
            </w:r>
          </w:p>
          <w:p w:rsidR="00871C05">
            <w:pPr>
              <w:pStyle w:val="TableParagraph"/>
              <w:spacing w:line="242" w:lineRule="auto"/>
              <w:ind w:right="1733"/>
            </w:pPr>
            <w:r>
              <w:t xml:space="preserve">Room 221, Park </w:t>
            </w:r>
            <w:r>
              <w:rPr>
                <w:spacing w:val="-4"/>
              </w:rPr>
              <w:t xml:space="preserve">Hotel </w:t>
            </w:r>
            <w:r>
              <w:t>East Cliff</w:t>
            </w:r>
          </w:p>
          <w:p w:rsidR="00871C05">
            <w:pPr>
              <w:pStyle w:val="TableParagraph"/>
              <w:ind w:right="3090"/>
            </w:pPr>
            <w:r>
              <w:t xml:space="preserve">Preston PR1 </w:t>
            </w:r>
            <w:r>
              <w:rPr>
                <w:spacing w:val="-5"/>
              </w:rPr>
              <w:t>3EA</w:t>
            </w:r>
          </w:p>
          <w:p w:rsidR="00871C05">
            <w:pPr>
              <w:pStyle w:val="TableParagraph"/>
              <w:spacing w:before="2"/>
              <w:ind w:left="0"/>
              <w:rPr>
                <w:sz w:val="21"/>
              </w:rPr>
            </w:pPr>
          </w:p>
          <w:p w:rsidR="00871C05">
            <w:pPr>
              <w:pStyle w:val="TableParagraph"/>
            </w:pPr>
            <w:r>
              <w:t xml:space="preserve">Email: </w:t>
            </w:r>
            <w:r>
              <w:fldChar w:fldCharType="begin"/>
            </w:r>
            <w:r>
              <w:instrText xml:space="preserve"> HYPERLINK "mailto:phlicensing@lancashire.gov.uk" </w:instrText>
            </w:r>
            <w:r>
              <w:fldChar w:fldCharType="separate"/>
            </w:r>
            <w:r>
              <w:t>phlicensing@lancashire.gov.uk</w:t>
            </w:r>
            <w:r>
              <w:fldChar w:fldCharType="end"/>
            </w:r>
          </w:p>
        </w:tc>
      </w:tr>
    </w:tbl>
    <w:p w:rsidR="00871C05">
      <w:pPr>
        <w:sectPr>
          <w:pgSz w:w="11910" w:h="16840"/>
          <w:pgMar w:top="620" w:right="460" w:bottom="1240" w:left="1040" w:header="0" w:footer="969"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20"/>
        <w:gridCol w:w="4304"/>
      </w:tblGrid>
      <w:tr>
        <w:tblPrEx>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54"/>
        </w:trPr>
        <w:tc>
          <w:tcPr>
            <w:tcW w:w="4220" w:type="dxa"/>
          </w:tcPr>
          <w:p w:rsidR="00871C05">
            <w:pPr>
              <w:pStyle w:val="TableParagraph"/>
              <w:ind w:left="0"/>
              <w:rPr>
                <w:rFonts w:ascii="Times New Roman"/>
                <w:sz w:val="18"/>
              </w:rPr>
            </w:pPr>
          </w:p>
        </w:tc>
        <w:tc>
          <w:tcPr>
            <w:tcW w:w="4304" w:type="dxa"/>
            <w:shd w:val="clear" w:color="auto" w:fill="A6A6A6"/>
          </w:tcPr>
          <w:p w:rsidR="00871C05">
            <w:pPr>
              <w:pStyle w:val="TableParagraph"/>
              <w:ind w:left="0"/>
              <w:rPr>
                <w:rFonts w:ascii="Times New Roman"/>
                <w:sz w:val="18"/>
              </w:rPr>
            </w:pPr>
          </w:p>
        </w:tc>
      </w:tr>
      <w:tr>
        <w:tblPrEx>
          <w:tblW w:w="0" w:type="auto"/>
          <w:tblInd w:w="110" w:type="dxa"/>
          <w:tblLayout w:type="fixed"/>
          <w:tblCellMar>
            <w:left w:w="0" w:type="dxa"/>
            <w:right w:w="0" w:type="dxa"/>
          </w:tblCellMar>
          <w:tblLook w:val="01E0"/>
        </w:tblPrEx>
        <w:trPr>
          <w:trHeight w:val="3794"/>
        </w:trPr>
        <w:tc>
          <w:tcPr>
            <w:tcW w:w="4220" w:type="dxa"/>
          </w:tcPr>
          <w:p w:rsidR="00871C05">
            <w:pPr>
              <w:pStyle w:val="TableParagraph"/>
              <w:ind w:right="96"/>
              <w:jc w:val="both"/>
              <w:rPr>
                <w:b/>
              </w:rPr>
            </w:pPr>
            <w:r>
              <w:rPr>
                <w:b/>
              </w:rPr>
              <w:t>ONLY FOR APPLICATIONS IN RESPECT OF LOCAL AUTHORITY PREMISES</w:t>
            </w:r>
          </w:p>
          <w:p w:rsidR="00871C05">
            <w:pPr>
              <w:pStyle w:val="TableParagraph"/>
              <w:spacing w:before="7"/>
              <w:ind w:left="0"/>
              <w:rPr>
                <w:sz w:val="21"/>
              </w:rPr>
            </w:pPr>
          </w:p>
          <w:p w:rsidR="00871C05">
            <w:pPr>
              <w:pStyle w:val="TableParagraph"/>
              <w:spacing w:before="1"/>
              <w:ind w:right="1539"/>
            </w:pPr>
            <w:r>
              <w:t>Health &amp; Safety Executive Marshall House</w:t>
            </w:r>
          </w:p>
          <w:p w:rsidR="00871C05">
            <w:pPr>
              <w:pStyle w:val="TableParagraph"/>
              <w:ind w:right="3006"/>
            </w:pPr>
            <w:r>
              <w:t>Ringway Preston Lancashire PR1 2HS</w:t>
            </w:r>
          </w:p>
          <w:p w:rsidR="00871C05">
            <w:pPr>
              <w:pStyle w:val="TableParagraph"/>
              <w:ind w:left="0"/>
            </w:pPr>
          </w:p>
          <w:p w:rsidR="00871C05">
            <w:pPr>
              <w:pStyle w:val="TableParagraph"/>
            </w:pPr>
            <w:r>
              <w:t>Phone 01772 836200</w:t>
            </w:r>
          </w:p>
          <w:p w:rsidR="00871C05">
            <w:pPr>
              <w:pStyle w:val="TableParagraph"/>
              <w:spacing w:before="1"/>
              <w:ind w:right="96"/>
            </w:pPr>
            <w:r>
              <w:t xml:space="preserve">Web link: </w:t>
            </w:r>
            <w:r>
              <w:fldChar w:fldCharType="begin"/>
            </w:r>
            <w:r>
              <w:instrText xml:space="preserve"> HYPERLINK "http://www.hse.gov.uk/contact/maps/northwest" </w:instrText>
            </w:r>
            <w:r>
              <w:fldChar w:fldCharType="separate"/>
            </w:r>
            <w:r>
              <w:t>www.hse.gov.uk/contact/maps/northwest</w:t>
            </w:r>
            <w:r>
              <w:fldChar w:fldCharType="end"/>
            </w:r>
          </w:p>
          <w:p w:rsidR="00871C05">
            <w:pPr>
              <w:pStyle w:val="TableParagraph"/>
              <w:spacing w:line="235" w:lineRule="exact"/>
            </w:pPr>
            <w:r>
              <w:t>.htm</w:t>
            </w:r>
          </w:p>
        </w:tc>
        <w:tc>
          <w:tcPr>
            <w:tcW w:w="4304" w:type="dxa"/>
          </w:tcPr>
          <w:p w:rsidR="00871C05">
            <w:pPr>
              <w:pStyle w:val="TableParagraph"/>
              <w:ind w:left="0"/>
              <w:rPr>
                <w:sz w:val="24"/>
              </w:rPr>
            </w:pPr>
          </w:p>
          <w:p w:rsidR="00871C05">
            <w:pPr>
              <w:pStyle w:val="TableParagraph"/>
              <w:spacing w:before="6"/>
              <w:ind w:left="0"/>
              <w:rPr>
                <w:sz w:val="19"/>
              </w:rPr>
            </w:pPr>
          </w:p>
          <w:p w:rsidR="00871C05">
            <w:pPr>
              <w:pStyle w:val="TableParagraph"/>
              <w:spacing w:before="1"/>
              <w:ind w:right="182"/>
              <w:rPr>
                <w:b/>
              </w:rPr>
            </w:pPr>
            <w:r>
              <w:rPr>
                <w:b/>
              </w:rPr>
              <w:t>PLEASE NOTE THAT REPRESENTATIONS FOR ENVIRONMENTAL PROTECTION AND ENVIRONMENTAL HEALTH ARE DEALT WITH BY THE SAME TEAM AT SOUTH RIBBLE BOROUGH COUNCIL.</w:t>
            </w:r>
          </w:p>
          <w:p w:rsidR="00871C05">
            <w:pPr>
              <w:pStyle w:val="TableParagraph"/>
              <w:spacing w:before="9"/>
              <w:ind w:left="0"/>
              <w:rPr>
                <w:sz w:val="21"/>
              </w:rPr>
            </w:pPr>
          </w:p>
          <w:p w:rsidR="00871C05">
            <w:pPr>
              <w:pStyle w:val="TableParagraph"/>
              <w:spacing w:before="1"/>
              <w:ind w:right="353"/>
              <w:rPr>
                <w:b/>
              </w:rPr>
            </w:pPr>
            <w:r>
              <w:rPr>
                <w:b/>
              </w:rPr>
              <w:t>ONE APPLICATION FORM WILL THEREFORE BE SUFFICIENT FOR BOTH RESPONSIBLE AUTHORITIES</w:t>
            </w:r>
          </w:p>
        </w:tc>
      </w:tr>
    </w:tbl>
    <w:p w:rsidR="00871C05">
      <w:pPr>
        <w:sectPr>
          <w:pgSz w:w="11910" w:h="16840"/>
          <w:pgMar w:top="700" w:right="460" w:bottom="1160" w:left="1040" w:header="0" w:footer="969" w:gutter="0"/>
          <w:cols w:space="720"/>
        </w:sectPr>
      </w:pPr>
    </w:p>
    <w:p w:rsidR="00871C05">
      <w:pPr>
        <w:pStyle w:val="Heading1"/>
        <w:spacing w:before="77"/>
        <w:ind w:left="212" w:firstLine="0"/>
        <w:rPr>
          <w:u w:val="none"/>
        </w:rPr>
      </w:pPr>
      <w:r>
        <w:rPr>
          <w:u w:val="thick"/>
        </w:rPr>
        <w:t>APPENDIX 3</w:t>
      </w:r>
    </w:p>
    <w:p w:rsidR="00871C05">
      <w:pPr>
        <w:pStyle w:val="BodyText"/>
        <w:spacing w:before="10"/>
        <w:rPr>
          <w:b/>
          <w:sz w:val="13"/>
        </w:rPr>
      </w:pPr>
    </w:p>
    <w:p w:rsidR="00871C05">
      <w:pPr>
        <w:spacing w:before="93"/>
        <w:ind w:left="212"/>
        <w:rPr>
          <w:b/>
        </w:rPr>
      </w:pPr>
      <w:r>
        <w:rPr>
          <w:b/>
          <w:u w:val="thick"/>
        </w:rPr>
        <w:t>Consultees</w:t>
      </w:r>
    </w:p>
    <w:p w:rsidR="00871C05">
      <w:pPr>
        <w:pStyle w:val="BodyText"/>
        <w:rPr>
          <w:b/>
          <w:sz w:val="20"/>
        </w:rPr>
      </w:pPr>
    </w:p>
    <w:p w:rsidR="00871C05">
      <w:pPr>
        <w:pStyle w:val="BodyText"/>
        <w:spacing w:before="1"/>
        <w:rPr>
          <w:b/>
          <w:sz w:val="16"/>
        </w:rPr>
      </w:pPr>
    </w:p>
    <w:p w:rsidR="00871C05">
      <w:pPr>
        <w:pStyle w:val="ListParagraph"/>
        <w:numPr>
          <w:ilvl w:val="0"/>
          <w:numId w:val="1"/>
        </w:numPr>
        <w:tabs>
          <w:tab w:val="left" w:pos="933"/>
          <w:tab w:val="left" w:pos="934"/>
        </w:tabs>
        <w:spacing w:before="94"/>
        <w:ind w:hanging="361"/>
        <w:jc w:val="left"/>
      </w:pPr>
      <w:r>
        <w:t>Lancashire</w:t>
      </w:r>
      <w:r>
        <w:rPr>
          <w:spacing w:val="-1"/>
        </w:rPr>
        <w:t xml:space="preserve"> </w:t>
      </w:r>
      <w:r>
        <w:t>Constabulary</w:t>
      </w:r>
    </w:p>
    <w:p w:rsidR="00871C05">
      <w:pPr>
        <w:pStyle w:val="BodyText"/>
      </w:pPr>
    </w:p>
    <w:p w:rsidR="00871C05">
      <w:pPr>
        <w:pStyle w:val="ListParagraph"/>
        <w:numPr>
          <w:ilvl w:val="0"/>
          <w:numId w:val="1"/>
        </w:numPr>
        <w:tabs>
          <w:tab w:val="left" w:pos="933"/>
          <w:tab w:val="left" w:pos="934"/>
        </w:tabs>
        <w:ind w:hanging="361"/>
        <w:jc w:val="left"/>
      </w:pPr>
      <w:r>
        <w:t>Lancashire Fire and Rescue</w:t>
      </w:r>
      <w:r>
        <w:rPr>
          <w:spacing w:val="-3"/>
        </w:rPr>
        <w:t xml:space="preserve"> </w:t>
      </w:r>
      <w:r>
        <w:t>Service</w:t>
      </w:r>
    </w:p>
    <w:p w:rsidR="00871C05">
      <w:pPr>
        <w:pStyle w:val="BodyText"/>
      </w:pPr>
    </w:p>
    <w:p w:rsidR="00871C05">
      <w:pPr>
        <w:pStyle w:val="ListParagraph"/>
        <w:numPr>
          <w:ilvl w:val="0"/>
          <w:numId w:val="1"/>
        </w:numPr>
        <w:tabs>
          <w:tab w:val="left" w:pos="933"/>
          <w:tab w:val="left" w:pos="934"/>
        </w:tabs>
        <w:spacing w:before="1"/>
        <w:ind w:hanging="361"/>
        <w:jc w:val="left"/>
      </w:pPr>
      <w:r>
        <w:t>Community Safety</w:t>
      </w:r>
      <w:r>
        <w:rPr>
          <w:spacing w:val="-5"/>
        </w:rPr>
        <w:t xml:space="preserve"> </w:t>
      </w:r>
      <w:r>
        <w:t>Partnership</w:t>
      </w:r>
    </w:p>
    <w:p w:rsidR="00871C05">
      <w:pPr>
        <w:pStyle w:val="BodyText"/>
        <w:spacing w:before="9"/>
        <w:rPr>
          <w:sz w:val="21"/>
        </w:rPr>
      </w:pPr>
    </w:p>
    <w:p w:rsidR="00871C05">
      <w:pPr>
        <w:pStyle w:val="ListParagraph"/>
        <w:numPr>
          <w:ilvl w:val="0"/>
          <w:numId w:val="1"/>
        </w:numPr>
        <w:tabs>
          <w:tab w:val="left" w:pos="933"/>
          <w:tab w:val="left" w:pos="934"/>
        </w:tabs>
        <w:ind w:hanging="361"/>
        <w:jc w:val="left"/>
      </w:pPr>
      <w:r>
        <w:t>SRBC Public Health</w:t>
      </w:r>
    </w:p>
    <w:p w:rsidR="00871C05">
      <w:pPr>
        <w:pStyle w:val="BodyText"/>
      </w:pPr>
    </w:p>
    <w:p w:rsidR="00871C05">
      <w:pPr>
        <w:pStyle w:val="ListParagraph"/>
        <w:numPr>
          <w:ilvl w:val="0"/>
          <w:numId w:val="1"/>
        </w:numPr>
        <w:tabs>
          <w:tab w:val="left" w:pos="933"/>
          <w:tab w:val="left" w:pos="934"/>
        </w:tabs>
        <w:spacing w:before="1"/>
        <w:ind w:hanging="361"/>
        <w:jc w:val="left"/>
      </w:pPr>
      <w:r>
        <w:t>LCC</w:t>
      </w:r>
      <w:r>
        <w:rPr>
          <w:spacing w:val="-1"/>
        </w:rPr>
        <w:t xml:space="preserve"> </w:t>
      </w:r>
      <w:r>
        <w:t>Highways</w:t>
      </w:r>
    </w:p>
    <w:p w:rsidR="00871C05">
      <w:pPr>
        <w:pStyle w:val="BodyText"/>
      </w:pPr>
    </w:p>
    <w:p w:rsidR="00871C05">
      <w:pPr>
        <w:pStyle w:val="ListParagraph"/>
        <w:numPr>
          <w:ilvl w:val="0"/>
          <w:numId w:val="1"/>
        </w:numPr>
        <w:tabs>
          <w:tab w:val="left" w:pos="933"/>
          <w:tab w:val="left" w:pos="934"/>
        </w:tabs>
        <w:ind w:hanging="361"/>
        <w:jc w:val="left"/>
      </w:pPr>
      <w:r>
        <w:t>SRBC</w:t>
      </w:r>
      <w:r>
        <w:rPr>
          <w:spacing w:val="-1"/>
        </w:rPr>
        <w:t xml:space="preserve"> </w:t>
      </w:r>
      <w:r>
        <w:t>Planning</w:t>
      </w:r>
    </w:p>
    <w:p w:rsidR="00871C05">
      <w:pPr>
        <w:pStyle w:val="BodyText"/>
      </w:pPr>
    </w:p>
    <w:p w:rsidR="00871C05">
      <w:pPr>
        <w:pStyle w:val="ListParagraph"/>
        <w:numPr>
          <w:ilvl w:val="0"/>
          <w:numId w:val="1"/>
        </w:numPr>
        <w:tabs>
          <w:tab w:val="left" w:pos="933"/>
          <w:tab w:val="left" w:pos="934"/>
        </w:tabs>
        <w:ind w:hanging="361"/>
        <w:jc w:val="left"/>
      </w:pPr>
      <w:r>
        <w:t>SRBC Arts Forum</w:t>
      </w:r>
    </w:p>
    <w:p w:rsidR="00871C05">
      <w:pPr>
        <w:pStyle w:val="BodyText"/>
        <w:spacing w:before="1"/>
      </w:pPr>
    </w:p>
    <w:p w:rsidR="00871C05">
      <w:pPr>
        <w:pStyle w:val="ListParagraph"/>
        <w:numPr>
          <w:ilvl w:val="0"/>
          <w:numId w:val="1"/>
        </w:numPr>
        <w:tabs>
          <w:tab w:val="left" w:pos="933"/>
          <w:tab w:val="left" w:pos="934"/>
        </w:tabs>
        <w:spacing w:before="1"/>
        <w:ind w:hanging="361"/>
        <w:jc w:val="left"/>
      </w:pPr>
      <w:r>
        <w:t>LCC Social</w:t>
      </w:r>
      <w:r>
        <w:rPr>
          <w:spacing w:val="-2"/>
        </w:rPr>
        <w:t xml:space="preserve"> </w:t>
      </w:r>
      <w:r>
        <w:t>Services</w:t>
      </w:r>
    </w:p>
    <w:p w:rsidR="00871C05">
      <w:pPr>
        <w:pStyle w:val="BodyText"/>
      </w:pPr>
    </w:p>
    <w:p w:rsidR="00871C05">
      <w:pPr>
        <w:pStyle w:val="ListParagraph"/>
        <w:numPr>
          <w:ilvl w:val="0"/>
          <w:numId w:val="1"/>
        </w:numPr>
        <w:tabs>
          <w:tab w:val="left" w:pos="933"/>
          <w:tab w:val="left" w:pos="934"/>
        </w:tabs>
        <w:ind w:hanging="361"/>
        <w:jc w:val="left"/>
      </w:pPr>
      <w:r>
        <w:t>LCC Trading</w:t>
      </w:r>
      <w:r>
        <w:rPr>
          <w:spacing w:val="-1"/>
        </w:rPr>
        <w:t xml:space="preserve"> </w:t>
      </w:r>
      <w:r>
        <w:t>Standards</w:t>
      </w:r>
    </w:p>
    <w:p w:rsidR="00871C05">
      <w:pPr>
        <w:pStyle w:val="BodyText"/>
        <w:spacing w:before="9"/>
        <w:rPr>
          <w:sz w:val="21"/>
        </w:rPr>
      </w:pPr>
    </w:p>
    <w:p w:rsidR="00871C05">
      <w:pPr>
        <w:pStyle w:val="ListParagraph"/>
        <w:numPr>
          <w:ilvl w:val="0"/>
          <w:numId w:val="1"/>
        </w:numPr>
        <w:tabs>
          <w:tab w:val="left" w:pos="933"/>
          <w:tab w:val="left" w:pos="934"/>
        </w:tabs>
        <w:spacing w:before="1"/>
        <w:ind w:hanging="361"/>
        <w:jc w:val="left"/>
      </w:pPr>
      <w:r>
        <w:t xml:space="preserve">Chorley &amp; South </w:t>
      </w:r>
      <w:r>
        <w:t>Ribble</w:t>
      </w:r>
      <w:r>
        <w:t xml:space="preserve"> Business</w:t>
      </w:r>
      <w:r>
        <w:rPr>
          <w:spacing w:val="-4"/>
        </w:rPr>
        <w:t xml:space="preserve"> </w:t>
      </w:r>
      <w:r>
        <w:t>Club</w:t>
      </w:r>
    </w:p>
    <w:p w:rsidR="00871C05">
      <w:pPr>
        <w:pStyle w:val="BodyText"/>
      </w:pPr>
    </w:p>
    <w:p w:rsidR="00871C05">
      <w:pPr>
        <w:pStyle w:val="ListParagraph"/>
        <w:numPr>
          <w:ilvl w:val="0"/>
          <w:numId w:val="1"/>
        </w:numPr>
        <w:tabs>
          <w:tab w:val="left" w:pos="933"/>
          <w:tab w:val="left" w:pos="934"/>
        </w:tabs>
        <w:ind w:hanging="361"/>
        <w:jc w:val="left"/>
      </w:pPr>
      <w:r>
        <w:t xml:space="preserve">North and West </w:t>
      </w:r>
      <w:r>
        <w:t>Lancs</w:t>
      </w:r>
      <w:r>
        <w:t xml:space="preserve"> Chamber of</w:t>
      </w:r>
      <w:r>
        <w:rPr>
          <w:spacing w:val="-9"/>
        </w:rPr>
        <w:t xml:space="preserve"> </w:t>
      </w:r>
      <w:r>
        <w:t>Commerce</w:t>
      </w:r>
    </w:p>
    <w:p w:rsidR="00871C05">
      <w:pPr>
        <w:pStyle w:val="BodyText"/>
      </w:pPr>
    </w:p>
    <w:p w:rsidR="00871C05">
      <w:pPr>
        <w:pStyle w:val="ListParagraph"/>
        <w:numPr>
          <w:ilvl w:val="0"/>
          <w:numId w:val="1"/>
        </w:numPr>
        <w:tabs>
          <w:tab w:val="left" w:pos="933"/>
          <w:tab w:val="left" w:pos="934"/>
        </w:tabs>
        <w:ind w:hanging="361"/>
        <w:jc w:val="left"/>
      </w:pPr>
      <w:r>
        <w:t>Campaign for Real Ale</w:t>
      </w:r>
      <w:r>
        <w:rPr>
          <w:spacing w:val="-6"/>
        </w:rPr>
        <w:t xml:space="preserve"> </w:t>
      </w:r>
      <w:r>
        <w:t>(CAMRA)</w:t>
      </w:r>
    </w:p>
    <w:p w:rsidR="00871C05">
      <w:pPr>
        <w:pStyle w:val="BodyText"/>
        <w:spacing w:before="1"/>
      </w:pPr>
    </w:p>
    <w:p w:rsidR="00871C05">
      <w:pPr>
        <w:pStyle w:val="ListParagraph"/>
        <w:numPr>
          <w:ilvl w:val="0"/>
          <w:numId w:val="1"/>
        </w:numPr>
        <w:tabs>
          <w:tab w:val="left" w:pos="933"/>
          <w:tab w:val="left" w:pos="934"/>
        </w:tabs>
        <w:ind w:hanging="361"/>
        <w:jc w:val="left"/>
      </w:pPr>
      <w:r>
        <w:t>Equity</w:t>
      </w:r>
    </w:p>
    <w:p w:rsidR="00871C05">
      <w:pPr>
        <w:pStyle w:val="BodyText"/>
      </w:pPr>
    </w:p>
    <w:p w:rsidR="00871C05">
      <w:pPr>
        <w:pStyle w:val="ListParagraph"/>
        <w:numPr>
          <w:ilvl w:val="0"/>
          <w:numId w:val="1"/>
        </w:numPr>
        <w:tabs>
          <w:tab w:val="left" w:pos="933"/>
          <w:tab w:val="left" w:pos="934"/>
        </w:tabs>
        <w:ind w:hanging="361"/>
        <w:jc w:val="left"/>
      </w:pPr>
      <w:r>
        <w:t>British Beer and Pub</w:t>
      </w:r>
      <w:r>
        <w:rPr>
          <w:spacing w:val="-5"/>
        </w:rPr>
        <w:t xml:space="preserve"> </w:t>
      </w:r>
      <w:r>
        <w:t>Association</w:t>
      </w:r>
    </w:p>
    <w:p w:rsidR="00871C05">
      <w:pPr>
        <w:pStyle w:val="BodyText"/>
        <w:spacing w:before="10"/>
        <w:rPr>
          <w:sz w:val="21"/>
        </w:rPr>
      </w:pPr>
    </w:p>
    <w:p w:rsidR="002E156E" w:rsidP="002E156E">
      <w:pPr>
        <w:pStyle w:val="BodyText"/>
        <w:numPr>
          <w:ilvl w:val="0"/>
          <w:numId w:val="1"/>
        </w:numPr>
      </w:pPr>
      <w:r>
        <w:t xml:space="preserve">South </w:t>
      </w:r>
      <w:r>
        <w:t>Ribble</w:t>
      </w:r>
      <w:r>
        <w:t xml:space="preserve"> Pub Watch</w:t>
      </w:r>
    </w:p>
    <w:p w:rsidR="002E156E" w:rsidP="002E156E">
      <w:pPr>
        <w:pStyle w:val="BodyText"/>
        <w:ind w:left="933"/>
      </w:pPr>
    </w:p>
    <w:p w:rsidR="00871C05">
      <w:pPr>
        <w:pStyle w:val="ListParagraph"/>
        <w:numPr>
          <w:ilvl w:val="0"/>
          <w:numId w:val="1"/>
        </w:numPr>
        <w:tabs>
          <w:tab w:val="left" w:pos="933"/>
          <w:tab w:val="left" w:pos="934"/>
        </w:tabs>
        <w:spacing w:before="1"/>
        <w:ind w:hanging="361"/>
        <w:jc w:val="left"/>
      </w:pPr>
      <w:r>
        <w:t>Other bodies requesting</w:t>
      </w:r>
      <w:r>
        <w:rPr>
          <w:spacing w:val="-2"/>
        </w:rPr>
        <w:t xml:space="preserve"> </w:t>
      </w:r>
      <w:r>
        <w:t>consultation</w:t>
      </w:r>
    </w:p>
    <w:p w:rsidR="00871C05">
      <w:pPr>
        <w:pStyle w:val="BodyText"/>
        <w:rPr>
          <w:sz w:val="24"/>
        </w:rPr>
      </w:pPr>
    </w:p>
    <w:p w:rsidR="00871C05">
      <w:pPr>
        <w:pStyle w:val="BodyText"/>
        <w:spacing w:before="10"/>
        <w:rPr>
          <w:sz w:val="19"/>
        </w:rPr>
      </w:pPr>
    </w:p>
    <w:p w:rsidR="00871C05">
      <w:pPr>
        <w:pStyle w:val="BodyText"/>
        <w:spacing w:before="1"/>
        <w:ind w:left="212"/>
      </w:pPr>
      <w:r>
        <w:t>In addition;</w:t>
      </w:r>
    </w:p>
    <w:p w:rsidR="00871C05">
      <w:pPr>
        <w:pStyle w:val="BodyText"/>
      </w:pPr>
    </w:p>
    <w:p w:rsidR="00871C05">
      <w:pPr>
        <w:pStyle w:val="BodyText"/>
        <w:ind w:left="212"/>
      </w:pPr>
      <w:r>
        <w:t xml:space="preserve">This policy can be found on the website at </w:t>
      </w:r>
      <w:r>
        <w:fldChar w:fldCharType="begin"/>
      </w:r>
      <w:r>
        <w:instrText xml:space="preserve"> HYPERLINK "http://www.southribble.gov.uk/licensing" </w:instrText>
      </w:r>
      <w:r>
        <w:fldChar w:fldCharType="separate"/>
      </w:r>
      <w:r>
        <w:rPr>
          <w:color w:val="0000FF"/>
          <w:u w:val="single" w:color="0000FF"/>
        </w:rPr>
        <w:t>www.southribble.gov.uk/licensing</w:t>
      </w:r>
      <w:r>
        <w:fldChar w:fldCharType="end"/>
      </w:r>
    </w:p>
    <w:sectPr>
      <w:pgSz w:w="11910" w:h="16840"/>
      <w:pgMar w:top="620" w:right="460" w:bottom="1160" w:left="1040" w:header="0" w:footer="96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3E19">
    <w:pPr>
      <w:pStyle w:val="BodyText"/>
      <w:spacing w:line="14" w:lineRule="auto"/>
      <w:rPr>
        <w:sz w:val="19"/>
      </w:rPr>
    </w:pPr>
    <w:r>
      <w:rPr>
        <w:noProof/>
      </w:rPr>
      <mc:AlternateContent>
        <mc:Choice Requires="wps">
          <w:drawing>
            <wp:anchor distT="0" distB="0" distL="114300" distR="114300" simplePos="0" relativeHeight="251658240" behindDoc="1" locked="0" layoutInCell="1" allowOverlap="1">
              <wp:simplePos x="0" y="0"/>
              <wp:positionH relativeFrom="page">
                <wp:posOffset>3255645</wp:posOffset>
              </wp:positionH>
              <wp:positionV relativeFrom="page">
                <wp:posOffset>9886950</wp:posOffset>
              </wp:positionV>
              <wp:extent cx="355600" cy="194310"/>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55600" cy="1943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B3E19">
                          <w:pPr>
                            <w:spacing w:before="10"/>
                            <w:ind w:left="20"/>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t>31</w:t>
                          </w:r>
                          <w:r>
                            <w:fldChar w:fldCharType="end"/>
                          </w:r>
                          <w:r>
                            <w:rPr>
                              <w:rFonts w:ascii="Times New Roman"/>
                              <w:sz w:val="24"/>
                            </w:rPr>
                            <w:t xml:space="preserve">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28pt;height:15.3pt;margin-top:778.5pt;margin-left:256.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BB3E19">
                    <w:pPr>
                      <w:spacing w:before="10"/>
                      <w:ind w:left="20"/>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t>31</w:t>
                    </w:r>
                    <w:r>
                      <w:fldChar w:fldCharType="end"/>
                    </w:r>
                    <w:r>
                      <w:rPr>
                        <w:rFonts w:ascii="Times New Roman"/>
                        <w:sz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F5F5A"/>
    <w:multiLevelType w:val="hybridMultilevel"/>
    <w:tmpl w:val="86CEF0C4"/>
    <w:lvl w:ilvl="0">
      <w:start w:val="1"/>
      <w:numFmt w:val="lowerLetter"/>
      <w:lvlText w:val="(%1)"/>
      <w:lvlJc w:val="left"/>
      <w:pPr>
        <w:ind w:left="1653" w:hanging="720"/>
        <w:jc w:val="left"/>
      </w:pPr>
      <w:rPr>
        <w:rFonts w:ascii="Arial" w:eastAsia="Arial" w:hAnsi="Arial" w:cs="Arial" w:hint="default"/>
        <w:w w:val="100"/>
        <w:sz w:val="22"/>
        <w:szCs w:val="22"/>
        <w:lang w:val="en-US" w:eastAsia="en-US" w:bidi="en-US"/>
      </w:rPr>
    </w:lvl>
    <w:lvl w:ilvl="1">
      <w:start w:val="0"/>
      <w:numFmt w:val="bullet"/>
      <w:lvlText w:val="•"/>
      <w:lvlJc w:val="left"/>
      <w:pPr>
        <w:ind w:left="2534" w:hanging="720"/>
      </w:pPr>
      <w:rPr>
        <w:rFonts w:hint="default"/>
        <w:lang w:val="en-US" w:eastAsia="en-US" w:bidi="en-US"/>
      </w:rPr>
    </w:lvl>
    <w:lvl w:ilvl="2">
      <w:start w:val="0"/>
      <w:numFmt w:val="bullet"/>
      <w:lvlText w:val="•"/>
      <w:lvlJc w:val="left"/>
      <w:pPr>
        <w:ind w:left="3409" w:hanging="720"/>
      </w:pPr>
      <w:rPr>
        <w:rFonts w:hint="default"/>
        <w:lang w:val="en-US" w:eastAsia="en-US" w:bidi="en-US"/>
      </w:rPr>
    </w:lvl>
    <w:lvl w:ilvl="3">
      <w:start w:val="0"/>
      <w:numFmt w:val="bullet"/>
      <w:lvlText w:val="•"/>
      <w:lvlJc w:val="left"/>
      <w:pPr>
        <w:ind w:left="4283" w:hanging="720"/>
      </w:pPr>
      <w:rPr>
        <w:rFonts w:hint="default"/>
        <w:lang w:val="en-US" w:eastAsia="en-US" w:bidi="en-US"/>
      </w:rPr>
    </w:lvl>
    <w:lvl w:ilvl="4">
      <w:start w:val="0"/>
      <w:numFmt w:val="bullet"/>
      <w:lvlText w:val="•"/>
      <w:lvlJc w:val="left"/>
      <w:pPr>
        <w:ind w:left="5158" w:hanging="720"/>
      </w:pPr>
      <w:rPr>
        <w:rFonts w:hint="default"/>
        <w:lang w:val="en-US" w:eastAsia="en-US" w:bidi="en-US"/>
      </w:rPr>
    </w:lvl>
    <w:lvl w:ilvl="5">
      <w:start w:val="0"/>
      <w:numFmt w:val="bullet"/>
      <w:lvlText w:val="•"/>
      <w:lvlJc w:val="left"/>
      <w:pPr>
        <w:ind w:left="6033" w:hanging="720"/>
      </w:pPr>
      <w:rPr>
        <w:rFonts w:hint="default"/>
        <w:lang w:val="en-US" w:eastAsia="en-US" w:bidi="en-US"/>
      </w:rPr>
    </w:lvl>
    <w:lvl w:ilvl="6">
      <w:start w:val="0"/>
      <w:numFmt w:val="bullet"/>
      <w:lvlText w:val="•"/>
      <w:lvlJc w:val="left"/>
      <w:pPr>
        <w:ind w:left="6907" w:hanging="720"/>
      </w:pPr>
      <w:rPr>
        <w:rFonts w:hint="default"/>
        <w:lang w:val="en-US" w:eastAsia="en-US" w:bidi="en-US"/>
      </w:rPr>
    </w:lvl>
    <w:lvl w:ilvl="7">
      <w:start w:val="0"/>
      <w:numFmt w:val="bullet"/>
      <w:lvlText w:val="•"/>
      <w:lvlJc w:val="left"/>
      <w:pPr>
        <w:ind w:left="7782" w:hanging="720"/>
      </w:pPr>
      <w:rPr>
        <w:rFonts w:hint="default"/>
        <w:lang w:val="en-US" w:eastAsia="en-US" w:bidi="en-US"/>
      </w:rPr>
    </w:lvl>
    <w:lvl w:ilvl="8">
      <w:start w:val="0"/>
      <w:numFmt w:val="bullet"/>
      <w:lvlText w:val="•"/>
      <w:lvlJc w:val="left"/>
      <w:pPr>
        <w:ind w:left="8657" w:hanging="720"/>
      </w:pPr>
      <w:rPr>
        <w:rFonts w:hint="default"/>
        <w:lang w:val="en-US" w:eastAsia="en-US" w:bidi="en-US"/>
      </w:rPr>
    </w:lvl>
  </w:abstractNum>
  <w:abstractNum w:abstractNumId="1">
    <w:nsid w:val="00AE5140"/>
    <w:multiLevelType w:val="hybridMultilevel"/>
    <w:tmpl w:val="B6627A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06314065"/>
    <w:multiLevelType w:val="hybridMultilevel"/>
    <w:tmpl w:val="2676CE7E"/>
    <w:lvl w:ilvl="0">
      <w:start w:val="0"/>
      <w:numFmt w:val="bullet"/>
      <w:lvlText w:val=""/>
      <w:lvlJc w:val="left"/>
      <w:pPr>
        <w:ind w:left="933" w:hanging="360"/>
      </w:pPr>
      <w:rPr>
        <w:rFonts w:ascii="Symbol" w:eastAsia="Symbol" w:hAnsi="Symbol" w:cs="Symbol" w:hint="default"/>
        <w:w w:val="100"/>
        <w:sz w:val="22"/>
        <w:szCs w:val="22"/>
        <w:lang w:val="en-US" w:eastAsia="en-US" w:bidi="en-US"/>
      </w:rPr>
    </w:lvl>
    <w:lvl w:ilvl="1">
      <w:start w:val="0"/>
      <w:numFmt w:val="bullet"/>
      <w:lvlText w:val="•"/>
      <w:lvlJc w:val="left"/>
      <w:pPr>
        <w:ind w:left="1886" w:hanging="360"/>
      </w:pPr>
      <w:rPr>
        <w:rFonts w:hint="default"/>
        <w:lang w:val="en-US" w:eastAsia="en-US" w:bidi="en-US"/>
      </w:rPr>
    </w:lvl>
    <w:lvl w:ilvl="2">
      <w:start w:val="0"/>
      <w:numFmt w:val="bullet"/>
      <w:lvlText w:val="•"/>
      <w:lvlJc w:val="left"/>
      <w:pPr>
        <w:ind w:left="2833" w:hanging="360"/>
      </w:pPr>
      <w:rPr>
        <w:rFonts w:hint="default"/>
        <w:lang w:val="en-US" w:eastAsia="en-US" w:bidi="en-US"/>
      </w:rPr>
    </w:lvl>
    <w:lvl w:ilvl="3">
      <w:start w:val="0"/>
      <w:numFmt w:val="bullet"/>
      <w:lvlText w:val="•"/>
      <w:lvlJc w:val="left"/>
      <w:pPr>
        <w:ind w:left="3779" w:hanging="360"/>
      </w:pPr>
      <w:rPr>
        <w:rFonts w:hint="default"/>
        <w:lang w:val="en-US" w:eastAsia="en-US" w:bidi="en-US"/>
      </w:rPr>
    </w:lvl>
    <w:lvl w:ilvl="4">
      <w:start w:val="0"/>
      <w:numFmt w:val="bullet"/>
      <w:lvlText w:val="•"/>
      <w:lvlJc w:val="left"/>
      <w:pPr>
        <w:ind w:left="4726" w:hanging="360"/>
      </w:pPr>
      <w:rPr>
        <w:rFonts w:hint="default"/>
        <w:lang w:val="en-US" w:eastAsia="en-US" w:bidi="en-US"/>
      </w:rPr>
    </w:lvl>
    <w:lvl w:ilvl="5">
      <w:start w:val="0"/>
      <w:numFmt w:val="bullet"/>
      <w:lvlText w:val="•"/>
      <w:lvlJc w:val="left"/>
      <w:pPr>
        <w:ind w:left="5673" w:hanging="360"/>
      </w:pPr>
      <w:rPr>
        <w:rFonts w:hint="default"/>
        <w:lang w:val="en-US" w:eastAsia="en-US" w:bidi="en-US"/>
      </w:rPr>
    </w:lvl>
    <w:lvl w:ilvl="6">
      <w:start w:val="0"/>
      <w:numFmt w:val="bullet"/>
      <w:lvlText w:val="•"/>
      <w:lvlJc w:val="left"/>
      <w:pPr>
        <w:ind w:left="6619" w:hanging="360"/>
      </w:pPr>
      <w:rPr>
        <w:rFonts w:hint="default"/>
        <w:lang w:val="en-US" w:eastAsia="en-US" w:bidi="en-US"/>
      </w:rPr>
    </w:lvl>
    <w:lvl w:ilvl="7">
      <w:start w:val="0"/>
      <w:numFmt w:val="bullet"/>
      <w:lvlText w:val="•"/>
      <w:lvlJc w:val="left"/>
      <w:pPr>
        <w:ind w:left="7566" w:hanging="360"/>
      </w:pPr>
      <w:rPr>
        <w:rFonts w:hint="default"/>
        <w:lang w:val="en-US" w:eastAsia="en-US" w:bidi="en-US"/>
      </w:rPr>
    </w:lvl>
    <w:lvl w:ilvl="8">
      <w:start w:val="0"/>
      <w:numFmt w:val="bullet"/>
      <w:lvlText w:val="•"/>
      <w:lvlJc w:val="left"/>
      <w:pPr>
        <w:ind w:left="8513" w:hanging="360"/>
      </w:pPr>
      <w:rPr>
        <w:rFonts w:hint="default"/>
        <w:lang w:val="en-US" w:eastAsia="en-US" w:bidi="en-US"/>
      </w:rPr>
    </w:lvl>
  </w:abstractNum>
  <w:abstractNum w:abstractNumId="3">
    <w:nsid w:val="09E5575D"/>
    <w:multiLevelType w:val="hybridMultilevel"/>
    <w:tmpl w:val="843A4C80"/>
    <w:lvl w:ilvl="0">
      <w:start w:val="0"/>
      <w:numFmt w:val="bullet"/>
      <w:lvlText w:val=""/>
      <w:lvlJc w:val="left"/>
      <w:pPr>
        <w:ind w:left="1346" w:hanging="425"/>
      </w:pPr>
      <w:rPr>
        <w:rFonts w:ascii="Symbol" w:eastAsia="Symbol" w:hAnsi="Symbol" w:cs="Symbol" w:hint="default"/>
        <w:w w:val="100"/>
        <w:sz w:val="22"/>
        <w:szCs w:val="22"/>
        <w:lang w:val="en-US" w:eastAsia="en-US" w:bidi="en-US"/>
      </w:rPr>
    </w:lvl>
    <w:lvl w:ilvl="1">
      <w:start w:val="0"/>
      <w:numFmt w:val="bullet"/>
      <w:lvlText w:val="•"/>
      <w:lvlJc w:val="left"/>
      <w:pPr>
        <w:ind w:left="2246" w:hanging="425"/>
      </w:pPr>
      <w:rPr>
        <w:rFonts w:hint="default"/>
        <w:lang w:val="en-US" w:eastAsia="en-US" w:bidi="en-US"/>
      </w:rPr>
    </w:lvl>
    <w:lvl w:ilvl="2">
      <w:start w:val="0"/>
      <w:numFmt w:val="bullet"/>
      <w:lvlText w:val="•"/>
      <w:lvlJc w:val="left"/>
      <w:pPr>
        <w:ind w:left="3153" w:hanging="425"/>
      </w:pPr>
      <w:rPr>
        <w:rFonts w:hint="default"/>
        <w:lang w:val="en-US" w:eastAsia="en-US" w:bidi="en-US"/>
      </w:rPr>
    </w:lvl>
    <w:lvl w:ilvl="3">
      <w:start w:val="0"/>
      <w:numFmt w:val="bullet"/>
      <w:lvlText w:val="•"/>
      <w:lvlJc w:val="left"/>
      <w:pPr>
        <w:ind w:left="4059" w:hanging="425"/>
      </w:pPr>
      <w:rPr>
        <w:rFonts w:hint="default"/>
        <w:lang w:val="en-US" w:eastAsia="en-US" w:bidi="en-US"/>
      </w:rPr>
    </w:lvl>
    <w:lvl w:ilvl="4">
      <w:start w:val="0"/>
      <w:numFmt w:val="bullet"/>
      <w:lvlText w:val="•"/>
      <w:lvlJc w:val="left"/>
      <w:pPr>
        <w:ind w:left="4966" w:hanging="425"/>
      </w:pPr>
      <w:rPr>
        <w:rFonts w:hint="default"/>
        <w:lang w:val="en-US" w:eastAsia="en-US" w:bidi="en-US"/>
      </w:rPr>
    </w:lvl>
    <w:lvl w:ilvl="5">
      <w:start w:val="0"/>
      <w:numFmt w:val="bullet"/>
      <w:lvlText w:val="•"/>
      <w:lvlJc w:val="left"/>
      <w:pPr>
        <w:ind w:left="5873" w:hanging="425"/>
      </w:pPr>
      <w:rPr>
        <w:rFonts w:hint="default"/>
        <w:lang w:val="en-US" w:eastAsia="en-US" w:bidi="en-US"/>
      </w:rPr>
    </w:lvl>
    <w:lvl w:ilvl="6">
      <w:start w:val="0"/>
      <w:numFmt w:val="bullet"/>
      <w:lvlText w:val="•"/>
      <w:lvlJc w:val="left"/>
      <w:pPr>
        <w:ind w:left="6779" w:hanging="425"/>
      </w:pPr>
      <w:rPr>
        <w:rFonts w:hint="default"/>
        <w:lang w:val="en-US" w:eastAsia="en-US" w:bidi="en-US"/>
      </w:rPr>
    </w:lvl>
    <w:lvl w:ilvl="7">
      <w:start w:val="0"/>
      <w:numFmt w:val="bullet"/>
      <w:lvlText w:val="•"/>
      <w:lvlJc w:val="left"/>
      <w:pPr>
        <w:ind w:left="7686" w:hanging="425"/>
      </w:pPr>
      <w:rPr>
        <w:rFonts w:hint="default"/>
        <w:lang w:val="en-US" w:eastAsia="en-US" w:bidi="en-US"/>
      </w:rPr>
    </w:lvl>
    <w:lvl w:ilvl="8">
      <w:start w:val="0"/>
      <w:numFmt w:val="bullet"/>
      <w:lvlText w:val="•"/>
      <w:lvlJc w:val="left"/>
      <w:pPr>
        <w:ind w:left="8593" w:hanging="425"/>
      </w:pPr>
      <w:rPr>
        <w:rFonts w:hint="default"/>
        <w:lang w:val="en-US" w:eastAsia="en-US" w:bidi="en-US"/>
      </w:rPr>
    </w:lvl>
  </w:abstractNum>
  <w:abstractNum w:abstractNumId="4">
    <w:nsid w:val="12435361"/>
    <w:multiLevelType w:val="hybridMultilevel"/>
    <w:tmpl w:val="FB0EE842"/>
    <w:lvl w:ilvl="0">
      <w:start w:val="1"/>
      <w:numFmt w:val="lowerLetter"/>
      <w:lvlText w:val="%1)"/>
      <w:lvlJc w:val="left"/>
      <w:pPr>
        <w:ind w:left="933" w:hanging="721"/>
        <w:jc w:val="left"/>
      </w:pPr>
      <w:rPr>
        <w:rFonts w:ascii="Arial" w:eastAsia="Arial" w:hAnsi="Arial" w:cs="Arial" w:hint="default"/>
        <w:spacing w:val="-1"/>
        <w:w w:val="100"/>
        <w:sz w:val="22"/>
        <w:szCs w:val="22"/>
        <w:lang w:val="en-US" w:eastAsia="en-US" w:bidi="en-US"/>
      </w:rPr>
    </w:lvl>
    <w:lvl w:ilvl="1">
      <w:start w:val="1"/>
      <w:numFmt w:val="lowerRoman"/>
      <w:lvlText w:val="%2."/>
      <w:lvlJc w:val="left"/>
      <w:pPr>
        <w:ind w:left="1653" w:hanging="720"/>
        <w:jc w:val="left"/>
      </w:pPr>
      <w:rPr>
        <w:rFonts w:ascii="Arial" w:eastAsia="Arial" w:hAnsi="Arial" w:cs="Arial" w:hint="default"/>
        <w:spacing w:val="-2"/>
        <w:w w:val="100"/>
        <w:sz w:val="22"/>
        <w:szCs w:val="22"/>
        <w:lang w:val="en-US" w:eastAsia="en-US" w:bidi="en-US"/>
      </w:rPr>
    </w:lvl>
    <w:lvl w:ilvl="2">
      <w:start w:val="0"/>
      <w:numFmt w:val="bullet"/>
      <w:lvlText w:val="•"/>
      <w:lvlJc w:val="left"/>
      <w:pPr>
        <w:ind w:left="2631" w:hanging="720"/>
      </w:pPr>
      <w:rPr>
        <w:rFonts w:hint="default"/>
        <w:lang w:val="en-US" w:eastAsia="en-US" w:bidi="en-US"/>
      </w:rPr>
    </w:lvl>
    <w:lvl w:ilvl="3">
      <w:start w:val="0"/>
      <w:numFmt w:val="bullet"/>
      <w:lvlText w:val="•"/>
      <w:lvlJc w:val="left"/>
      <w:pPr>
        <w:ind w:left="3603" w:hanging="720"/>
      </w:pPr>
      <w:rPr>
        <w:rFonts w:hint="default"/>
        <w:lang w:val="en-US" w:eastAsia="en-US" w:bidi="en-US"/>
      </w:rPr>
    </w:lvl>
    <w:lvl w:ilvl="4">
      <w:start w:val="0"/>
      <w:numFmt w:val="bullet"/>
      <w:lvlText w:val="•"/>
      <w:lvlJc w:val="left"/>
      <w:pPr>
        <w:ind w:left="4575" w:hanging="720"/>
      </w:pPr>
      <w:rPr>
        <w:rFonts w:hint="default"/>
        <w:lang w:val="en-US" w:eastAsia="en-US" w:bidi="en-US"/>
      </w:rPr>
    </w:lvl>
    <w:lvl w:ilvl="5">
      <w:start w:val="0"/>
      <w:numFmt w:val="bullet"/>
      <w:lvlText w:val="•"/>
      <w:lvlJc w:val="left"/>
      <w:pPr>
        <w:ind w:left="5547" w:hanging="720"/>
      </w:pPr>
      <w:rPr>
        <w:rFonts w:hint="default"/>
        <w:lang w:val="en-US" w:eastAsia="en-US" w:bidi="en-US"/>
      </w:rPr>
    </w:lvl>
    <w:lvl w:ilvl="6">
      <w:start w:val="0"/>
      <w:numFmt w:val="bullet"/>
      <w:lvlText w:val="•"/>
      <w:lvlJc w:val="left"/>
      <w:pPr>
        <w:ind w:left="6519" w:hanging="720"/>
      </w:pPr>
      <w:rPr>
        <w:rFonts w:hint="default"/>
        <w:lang w:val="en-US" w:eastAsia="en-US" w:bidi="en-US"/>
      </w:rPr>
    </w:lvl>
    <w:lvl w:ilvl="7">
      <w:start w:val="0"/>
      <w:numFmt w:val="bullet"/>
      <w:lvlText w:val="•"/>
      <w:lvlJc w:val="left"/>
      <w:pPr>
        <w:ind w:left="7490" w:hanging="720"/>
      </w:pPr>
      <w:rPr>
        <w:rFonts w:hint="default"/>
        <w:lang w:val="en-US" w:eastAsia="en-US" w:bidi="en-US"/>
      </w:rPr>
    </w:lvl>
    <w:lvl w:ilvl="8">
      <w:start w:val="0"/>
      <w:numFmt w:val="bullet"/>
      <w:lvlText w:val="•"/>
      <w:lvlJc w:val="left"/>
      <w:pPr>
        <w:ind w:left="8462" w:hanging="720"/>
      </w:pPr>
      <w:rPr>
        <w:rFonts w:hint="default"/>
        <w:lang w:val="en-US" w:eastAsia="en-US" w:bidi="en-US"/>
      </w:rPr>
    </w:lvl>
  </w:abstractNum>
  <w:abstractNum w:abstractNumId="5">
    <w:nsid w:val="15725C5C"/>
    <w:multiLevelType w:val="hybridMultilevel"/>
    <w:tmpl w:val="EB00268C"/>
    <w:lvl w:ilvl="0">
      <w:start w:val="1"/>
      <w:numFmt w:val="lowerLetter"/>
      <w:lvlText w:val="%1)"/>
      <w:lvlJc w:val="left"/>
      <w:pPr>
        <w:ind w:left="933" w:hanging="721"/>
        <w:jc w:val="left"/>
      </w:pPr>
      <w:rPr>
        <w:rFonts w:ascii="Arial" w:eastAsia="Arial" w:hAnsi="Arial" w:cs="Arial" w:hint="default"/>
        <w:spacing w:val="-1"/>
        <w:w w:val="100"/>
        <w:sz w:val="22"/>
        <w:szCs w:val="22"/>
        <w:lang w:val="en-US" w:eastAsia="en-US" w:bidi="en-US"/>
      </w:rPr>
    </w:lvl>
    <w:lvl w:ilvl="1">
      <w:start w:val="0"/>
      <w:numFmt w:val="bullet"/>
      <w:lvlText w:val="•"/>
      <w:lvlJc w:val="left"/>
      <w:pPr>
        <w:ind w:left="1886" w:hanging="721"/>
      </w:pPr>
      <w:rPr>
        <w:rFonts w:hint="default"/>
        <w:lang w:val="en-US" w:eastAsia="en-US" w:bidi="en-US"/>
      </w:rPr>
    </w:lvl>
    <w:lvl w:ilvl="2">
      <w:start w:val="0"/>
      <w:numFmt w:val="bullet"/>
      <w:lvlText w:val="•"/>
      <w:lvlJc w:val="left"/>
      <w:pPr>
        <w:ind w:left="2833" w:hanging="721"/>
      </w:pPr>
      <w:rPr>
        <w:rFonts w:hint="default"/>
        <w:lang w:val="en-US" w:eastAsia="en-US" w:bidi="en-US"/>
      </w:rPr>
    </w:lvl>
    <w:lvl w:ilvl="3">
      <w:start w:val="0"/>
      <w:numFmt w:val="bullet"/>
      <w:lvlText w:val="•"/>
      <w:lvlJc w:val="left"/>
      <w:pPr>
        <w:ind w:left="3779" w:hanging="721"/>
      </w:pPr>
      <w:rPr>
        <w:rFonts w:hint="default"/>
        <w:lang w:val="en-US" w:eastAsia="en-US" w:bidi="en-US"/>
      </w:rPr>
    </w:lvl>
    <w:lvl w:ilvl="4">
      <w:start w:val="0"/>
      <w:numFmt w:val="bullet"/>
      <w:lvlText w:val="•"/>
      <w:lvlJc w:val="left"/>
      <w:pPr>
        <w:ind w:left="4726" w:hanging="721"/>
      </w:pPr>
      <w:rPr>
        <w:rFonts w:hint="default"/>
        <w:lang w:val="en-US" w:eastAsia="en-US" w:bidi="en-US"/>
      </w:rPr>
    </w:lvl>
    <w:lvl w:ilvl="5">
      <w:start w:val="0"/>
      <w:numFmt w:val="bullet"/>
      <w:lvlText w:val="•"/>
      <w:lvlJc w:val="left"/>
      <w:pPr>
        <w:ind w:left="5673" w:hanging="721"/>
      </w:pPr>
      <w:rPr>
        <w:rFonts w:hint="default"/>
        <w:lang w:val="en-US" w:eastAsia="en-US" w:bidi="en-US"/>
      </w:rPr>
    </w:lvl>
    <w:lvl w:ilvl="6">
      <w:start w:val="0"/>
      <w:numFmt w:val="bullet"/>
      <w:lvlText w:val="•"/>
      <w:lvlJc w:val="left"/>
      <w:pPr>
        <w:ind w:left="6619" w:hanging="721"/>
      </w:pPr>
      <w:rPr>
        <w:rFonts w:hint="default"/>
        <w:lang w:val="en-US" w:eastAsia="en-US" w:bidi="en-US"/>
      </w:rPr>
    </w:lvl>
    <w:lvl w:ilvl="7">
      <w:start w:val="0"/>
      <w:numFmt w:val="bullet"/>
      <w:lvlText w:val="•"/>
      <w:lvlJc w:val="left"/>
      <w:pPr>
        <w:ind w:left="7566" w:hanging="721"/>
      </w:pPr>
      <w:rPr>
        <w:rFonts w:hint="default"/>
        <w:lang w:val="en-US" w:eastAsia="en-US" w:bidi="en-US"/>
      </w:rPr>
    </w:lvl>
    <w:lvl w:ilvl="8">
      <w:start w:val="0"/>
      <w:numFmt w:val="bullet"/>
      <w:lvlText w:val="•"/>
      <w:lvlJc w:val="left"/>
      <w:pPr>
        <w:ind w:left="8513" w:hanging="721"/>
      </w:pPr>
      <w:rPr>
        <w:rFonts w:hint="default"/>
        <w:lang w:val="en-US" w:eastAsia="en-US" w:bidi="en-US"/>
      </w:rPr>
    </w:lvl>
  </w:abstractNum>
  <w:abstractNum w:abstractNumId="6">
    <w:nsid w:val="172B02E1"/>
    <w:multiLevelType w:val="hybridMultilevel"/>
    <w:tmpl w:val="59BC0CB8"/>
    <w:lvl w:ilvl="0">
      <w:start w:val="0"/>
      <w:numFmt w:val="bullet"/>
      <w:lvlText w:val=""/>
      <w:lvlJc w:val="left"/>
      <w:pPr>
        <w:ind w:left="1346" w:hanging="720"/>
      </w:pPr>
      <w:rPr>
        <w:rFonts w:ascii="Symbol" w:eastAsia="Symbol" w:hAnsi="Symbol" w:cs="Symbol" w:hint="default"/>
        <w:w w:val="100"/>
        <w:sz w:val="22"/>
        <w:szCs w:val="22"/>
        <w:lang w:val="en-US" w:eastAsia="en-US" w:bidi="en-US"/>
      </w:rPr>
    </w:lvl>
    <w:lvl w:ilvl="1">
      <w:start w:val="0"/>
      <w:numFmt w:val="bullet"/>
      <w:lvlText w:val="•"/>
      <w:lvlJc w:val="left"/>
      <w:pPr>
        <w:ind w:left="2246" w:hanging="720"/>
      </w:pPr>
      <w:rPr>
        <w:rFonts w:hint="default"/>
        <w:lang w:val="en-US" w:eastAsia="en-US" w:bidi="en-US"/>
      </w:rPr>
    </w:lvl>
    <w:lvl w:ilvl="2">
      <w:start w:val="0"/>
      <w:numFmt w:val="bullet"/>
      <w:lvlText w:val="•"/>
      <w:lvlJc w:val="left"/>
      <w:pPr>
        <w:ind w:left="3153" w:hanging="720"/>
      </w:pPr>
      <w:rPr>
        <w:rFonts w:hint="default"/>
        <w:lang w:val="en-US" w:eastAsia="en-US" w:bidi="en-US"/>
      </w:rPr>
    </w:lvl>
    <w:lvl w:ilvl="3">
      <w:start w:val="0"/>
      <w:numFmt w:val="bullet"/>
      <w:lvlText w:val="•"/>
      <w:lvlJc w:val="left"/>
      <w:pPr>
        <w:ind w:left="4059" w:hanging="720"/>
      </w:pPr>
      <w:rPr>
        <w:rFonts w:hint="default"/>
        <w:lang w:val="en-US" w:eastAsia="en-US" w:bidi="en-US"/>
      </w:rPr>
    </w:lvl>
    <w:lvl w:ilvl="4">
      <w:start w:val="0"/>
      <w:numFmt w:val="bullet"/>
      <w:lvlText w:val="•"/>
      <w:lvlJc w:val="left"/>
      <w:pPr>
        <w:ind w:left="4966" w:hanging="720"/>
      </w:pPr>
      <w:rPr>
        <w:rFonts w:hint="default"/>
        <w:lang w:val="en-US" w:eastAsia="en-US" w:bidi="en-US"/>
      </w:rPr>
    </w:lvl>
    <w:lvl w:ilvl="5">
      <w:start w:val="0"/>
      <w:numFmt w:val="bullet"/>
      <w:lvlText w:val="•"/>
      <w:lvlJc w:val="left"/>
      <w:pPr>
        <w:ind w:left="5873" w:hanging="720"/>
      </w:pPr>
      <w:rPr>
        <w:rFonts w:hint="default"/>
        <w:lang w:val="en-US" w:eastAsia="en-US" w:bidi="en-US"/>
      </w:rPr>
    </w:lvl>
    <w:lvl w:ilvl="6">
      <w:start w:val="0"/>
      <w:numFmt w:val="bullet"/>
      <w:lvlText w:val="•"/>
      <w:lvlJc w:val="left"/>
      <w:pPr>
        <w:ind w:left="6779" w:hanging="720"/>
      </w:pPr>
      <w:rPr>
        <w:rFonts w:hint="default"/>
        <w:lang w:val="en-US" w:eastAsia="en-US" w:bidi="en-US"/>
      </w:rPr>
    </w:lvl>
    <w:lvl w:ilvl="7">
      <w:start w:val="0"/>
      <w:numFmt w:val="bullet"/>
      <w:lvlText w:val="•"/>
      <w:lvlJc w:val="left"/>
      <w:pPr>
        <w:ind w:left="7686" w:hanging="720"/>
      </w:pPr>
      <w:rPr>
        <w:rFonts w:hint="default"/>
        <w:lang w:val="en-US" w:eastAsia="en-US" w:bidi="en-US"/>
      </w:rPr>
    </w:lvl>
    <w:lvl w:ilvl="8">
      <w:start w:val="0"/>
      <w:numFmt w:val="bullet"/>
      <w:lvlText w:val="•"/>
      <w:lvlJc w:val="left"/>
      <w:pPr>
        <w:ind w:left="8593" w:hanging="720"/>
      </w:pPr>
      <w:rPr>
        <w:rFonts w:hint="default"/>
        <w:lang w:val="en-US" w:eastAsia="en-US" w:bidi="en-US"/>
      </w:rPr>
    </w:lvl>
  </w:abstractNum>
  <w:abstractNum w:abstractNumId="7">
    <w:nsid w:val="17584142"/>
    <w:multiLevelType w:val="hybridMultilevel"/>
    <w:tmpl w:val="A134AE7C"/>
    <w:lvl w:ilvl="0">
      <w:start w:val="1"/>
      <w:numFmt w:val="lowerLetter"/>
      <w:lvlText w:val="%1)"/>
      <w:lvlJc w:val="left"/>
      <w:pPr>
        <w:ind w:left="933" w:hanging="721"/>
        <w:jc w:val="left"/>
      </w:pPr>
      <w:rPr>
        <w:rFonts w:ascii="Arial" w:eastAsia="Arial" w:hAnsi="Arial" w:cs="Arial" w:hint="default"/>
        <w:spacing w:val="-1"/>
        <w:w w:val="100"/>
        <w:sz w:val="22"/>
        <w:szCs w:val="22"/>
        <w:lang w:val="en-US" w:eastAsia="en-US" w:bidi="en-US"/>
      </w:rPr>
    </w:lvl>
    <w:lvl w:ilvl="1">
      <w:start w:val="0"/>
      <w:numFmt w:val="bullet"/>
      <w:lvlText w:val="•"/>
      <w:lvlJc w:val="left"/>
      <w:pPr>
        <w:ind w:left="1886" w:hanging="721"/>
      </w:pPr>
      <w:rPr>
        <w:rFonts w:hint="default"/>
        <w:lang w:val="en-US" w:eastAsia="en-US" w:bidi="en-US"/>
      </w:rPr>
    </w:lvl>
    <w:lvl w:ilvl="2">
      <w:start w:val="0"/>
      <w:numFmt w:val="bullet"/>
      <w:lvlText w:val="•"/>
      <w:lvlJc w:val="left"/>
      <w:pPr>
        <w:ind w:left="2833" w:hanging="721"/>
      </w:pPr>
      <w:rPr>
        <w:rFonts w:hint="default"/>
        <w:lang w:val="en-US" w:eastAsia="en-US" w:bidi="en-US"/>
      </w:rPr>
    </w:lvl>
    <w:lvl w:ilvl="3">
      <w:start w:val="0"/>
      <w:numFmt w:val="bullet"/>
      <w:lvlText w:val="•"/>
      <w:lvlJc w:val="left"/>
      <w:pPr>
        <w:ind w:left="3779" w:hanging="721"/>
      </w:pPr>
      <w:rPr>
        <w:rFonts w:hint="default"/>
        <w:lang w:val="en-US" w:eastAsia="en-US" w:bidi="en-US"/>
      </w:rPr>
    </w:lvl>
    <w:lvl w:ilvl="4">
      <w:start w:val="0"/>
      <w:numFmt w:val="bullet"/>
      <w:lvlText w:val="•"/>
      <w:lvlJc w:val="left"/>
      <w:pPr>
        <w:ind w:left="4726" w:hanging="721"/>
      </w:pPr>
      <w:rPr>
        <w:rFonts w:hint="default"/>
        <w:lang w:val="en-US" w:eastAsia="en-US" w:bidi="en-US"/>
      </w:rPr>
    </w:lvl>
    <w:lvl w:ilvl="5">
      <w:start w:val="0"/>
      <w:numFmt w:val="bullet"/>
      <w:lvlText w:val="•"/>
      <w:lvlJc w:val="left"/>
      <w:pPr>
        <w:ind w:left="5673" w:hanging="721"/>
      </w:pPr>
      <w:rPr>
        <w:rFonts w:hint="default"/>
        <w:lang w:val="en-US" w:eastAsia="en-US" w:bidi="en-US"/>
      </w:rPr>
    </w:lvl>
    <w:lvl w:ilvl="6">
      <w:start w:val="0"/>
      <w:numFmt w:val="bullet"/>
      <w:lvlText w:val="•"/>
      <w:lvlJc w:val="left"/>
      <w:pPr>
        <w:ind w:left="6619" w:hanging="721"/>
      </w:pPr>
      <w:rPr>
        <w:rFonts w:hint="default"/>
        <w:lang w:val="en-US" w:eastAsia="en-US" w:bidi="en-US"/>
      </w:rPr>
    </w:lvl>
    <w:lvl w:ilvl="7">
      <w:start w:val="0"/>
      <w:numFmt w:val="bullet"/>
      <w:lvlText w:val="•"/>
      <w:lvlJc w:val="left"/>
      <w:pPr>
        <w:ind w:left="7566" w:hanging="721"/>
      </w:pPr>
      <w:rPr>
        <w:rFonts w:hint="default"/>
        <w:lang w:val="en-US" w:eastAsia="en-US" w:bidi="en-US"/>
      </w:rPr>
    </w:lvl>
    <w:lvl w:ilvl="8">
      <w:start w:val="0"/>
      <w:numFmt w:val="bullet"/>
      <w:lvlText w:val="•"/>
      <w:lvlJc w:val="left"/>
      <w:pPr>
        <w:ind w:left="8513" w:hanging="721"/>
      </w:pPr>
      <w:rPr>
        <w:rFonts w:hint="default"/>
        <w:lang w:val="en-US" w:eastAsia="en-US" w:bidi="en-US"/>
      </w:rPr>
    </w:lvl>
  </w:abstractNum>
  <w:abstractNum w:abstractNumId="8">
    <w:nsid w:val="189D6C31"/>
    <w:multiLevelType w:val="hybridMultilevel"/>
    <w:tmpl w:val="D822093A"/>
    <w:lvl w:ilvl="0">
      <w:start w:val="8"/>
      <w:numFmt w:val="lowerLetter"/>
      <w:lvlText w:val="%1."/>
      <w:lvlJc w:val="left"/>
      <w:pPr>
        <w:ind w:left="1346" w:hanging="720"/>
        <w:jc w:val="right"/>
      </w:pPr>
      <w:rPr>
        <w:rFonts w:ascii="Arial" w:eastAsia="Arial" w:hAnsi="Arial" w:cs="Arial" w:hint="default"/>
        <w:spacing w:val="-1"/>
        <w:w w:val="100"/>
        <w:sz w:val="22"/>
        <w:szCs w:val="22"/>
        <w:lang w:val="en-US" w:eastAsia="en-US" w:bidi="en-US"/>
      </w:rPr>
    </w:lvl>
    <w:lvl w:ilvl="1">
      <w:start w:val="0"/>
      <w:numFmt w:val="bullet"/>
      <w:lvlText w:val="•"/>
      <w:lvlJc w:val="left"/>
      <w:pPr>
        <w:ind w:left="2246" w:hanging="720"/>
      </w:pPr>
      <w:rPr>
        <w:rFonts w:hint="default"/>
        <w:lang w:val="en-US" w:eastAsia="en-US" w:bidi="en-US"/>
      </w:rPr>
    </w:lvl>
    <w:lvl w:ilvl="2">
      <w:start w:val="0"/>
      <w:numFmt w:val="bullet"/>
      <w:lvlText w:val="•"/>
      <w:lvlJc w:val="left"/>
      <w:pPr>
        <w:ind w:left="3153" w:hanging="720"/>
      </w:pPr>
      <w:rPr>
        <w:rFonts w:hint="default"/>
        <w:lang w:val="en-US" w:eastAsia="en-US" w:bidi="en-US"/>
      </w:rPr>
    </w:lvl>
    <w:lvl w:ilvl="3">
      <w:start w:val="0"/>
      <w:numFmt w:val="bullet"/>
      <w:lvlText w:val="•"/>
      <w:lvlJc w:val="left"/>
      <w:pPr>
        <w:ind w:left="4059" w:hanging="720"/>
      </w:pPr>
      <w:rPr>
        <w:rFonts w:hint="default"/>
        <w:lang w:val="en-US" w:eastAsia="en-US" w:bidi="en-US"/>
      </w:rPr>
    </w:lvl>
    <w:lvl w:ilvl="4">
      <w:start w:val="0"/>
      <w:numFmt w:val="bullet"/>
      <w:lvlText w:val="•"/>
      <w:lvlJc w:val="left"/>
      <w:pPr>
        <w:ind w:left="4966" w:hanging="720"/>
      </w:pPr>
      <w:rPr>
        <w:rFonts w:hint="default"/>
        <w:lang w:val="en-US" w:eastAsia="en-US" w:bidi="en-US"/>
      </w:rPr>
    </w:lvl>
    <w:lvl w:ilvl="5">
      <w:start w:val="0"/>
      <w:numFmt w:val="bullet"/>
      <w:lvlText w:val="•"/>
      <w:lvlJc w:val="left"/>
      <w:pPr>
        <w:ind w:left="5873" w:hanging="720"/>
      </w:pPr>
      <w:rPr>
        <w:rFonts w:hint="default"/>
        <w:lang w:val="en-US" w:eastAsia="en-US" w:bidi="en-US"/>
      </w:rPr>
    </w:lvl>
    <w:lvl w:ilvl="6">
      <w:start w:val="0"/>
      <w:numFmt w:val="bullet"/>
      <w:lvlText w:val="•"/>
      <w:lvlJc w:val="left"/>
      <w:pPr>
        <w:ind w:left="6779" w:hanging="720"/>
      </w:pPr>
      <w:rPr>
        <w:rFonts w:hint="default"/>
        <w:lang w:val="en-US" w:eastAsia="en-US" w:bidi="en-US"/>
      </w:rPr>
    </w:lvl>
    <w:lvl w:ilvl="7">
      <w:start w:val="0"/>
      <w:numFmt w:val="bullet"/>
      <w:lvlText w:val="•"/>
      <w:lvlJc w:val="left"/>
      <w:pPr>
        <w:ind w:left="7686" w:hanging="720"/>
      </w:pPr>
      <w:rPr>
        <w:rFonts w:hint="default"/>
        <w:lang w:val="en-US" w:eastAsia="en-US" w:bidi="en-US"/>
      </w:rPr>
    </w:lvl>
    <w:lvl w:ilvl="8">
      <w:start w:val="0"/>
      <w:numFmt w:val="bullet"/>
      <w:lvlText w:val="•"/>
      <w:lvlJc w:val="left"/>
      <w:pPr>
        <w:ind w:left="8593" w:hanging="720"/>
      </w:pPr>
      <w:rPr>
        <w:rFonts w:hint="default"/>
        <w:lang w:val="en-US" w:eastAsia="en-US" w:bidi="en-US"/>
      </w:rPr>
    </w:lvl>
  </w:abstractNum>
  <w:abstractNum w:abstractNumId="9">
    <w:nsid w:val="25310FF9"/>
    <w:multiLevelType w:val="multilevel"/>
    <w:tmpl w:val="23607FEC"/>
    <w:lvl w:ilvl="0">
      <w:start w:val="5"/>
      <w:numFmt w:val="decimal"/>
      <w:lvlText w:val="%1"/>
      <w:lvlJc w:val="left"/>
      <w:pPr>
        <w:ind w:left="933" w:hanging="721"/>
        <w:jc w:val="left"/>
      </w:pPr>
      <w:rPr>
        <w:rFonts w:ascii="Arial" w:eastAsia="Arial" w:hAnsi="Arial" w:cs="Arial" w:hint="default"/>
        <w:b/>
        <w:bCs/>
        <w:w w:val="100"/>
        <w:sz w:val="22"/>
        <w:szCs w:val="22"/>
        <w:lang w:val="en-US" w:eastAsia="en-US" w:bidi="en-US"/>
      </w:rPr>
    </w:lvl>
    <w:lvl w:ilvl="1">
      <w:start w:val="1"/>
      <w:numFmt w:val="decimal"/>
      <w:lvlText w:val="%1.%2"/>
      <w:lvlJc w:val="left"/>
      <w:pPr>
        <w:ind w:left="933" w:hanging="721"/>
        <w:jc w:val="left"/>
      </w:pPr>
      <w:rPr>
        <w:rFonts w:ascii="Arial" w:eastAsia="Arial" w:hAnsi="Arial" w:cs="Arial" w:hint="default"/>
        <w:w w:val="100"/>
        <w:sz w:val="22"/>
        <w:szCs w:val="22"/>
        <w:lang w:val="en-US" w:eastAsia="en-US" w:bidi="en-US"/>
      </w:rPr>
    </w:lvl>
    <w:lvl w:ilvl="2">
      <w:start w:val="0"/>
      <w:numFmt w:val="bullet"/>
      <w:lvlText w:val=""/>
      <w:lvlJc w:val="left"/>
      <w:pPr>
        <w:ind w:left="1346" w:hanging="425"/>
      </w:pPr>
      <w:rPr>
        <w:rFonts w:ascii="Symbol" w:eastAsia="Symbol" w:hAnsi="Symbol" w:cs="Symbol" w:hint="default"/>
        <w:w w:val="100"/>
        <w:sz w:val="22"/>
        <w:szCs w:val="22"/>
        <w:lang w:val="en-US" w:eastAsia="en-US" w:bidi="en-US"/>
      </w:rPr>
    </w:lvl>
    <w:lvl w:ilvl="3">
      <w:start w:val="0"/>
      <w:numFmt w:val="bullet"/>
      <w:lvlText w:val="•"/>
      <w:lvlJc w:val="left"/>
      <w:pPr>
        <w:ind w:left="3354" w:hanging="425"/>
      </w:pPr>
      <w:rPr>
        <w:rFonts w:hint="default"/>
        <w:lang w:val="en-US" w:eastAsia="en-US" w:bidi="en-US"/>
      </w:rPr>
    </w:lvl>
    <w:lvl w:ilvl="4">
      <w:start w:val="0"/>
      <w:numFmt w:val="bullet"/>
      <w:lvlText w:val="•"/>
      <w:lvlJc w:val="left"/>
      <w:pPr>
        <w:ind w:left="4362" w:hanging="425"/>
      </w:pPr>
      <w:rPr>
        <w:rFonts w:hint="default"/>
        <w:lang w:val="en-US" w:eastAsia="en-US" w:bidi="en-US"/>
      </w:rPr>
    </w:lvl>
    <w:lvl w:ilvl="5">
      <w:start w:val="0"/>
      <w:numFmt w:val="bullet"/>
      <w:lvlText w:val="•"/>
      <w:lvlJc w:val="left"/>
      <w:pPr>
        <w:ind w:left="5369" w:hanging="425"/>
      </w:pPr>
      <w:rPr>
        <w:rFonts w:hint="default"/>
        <w:lang w:val="en-US" w:eastAsia="en-US" w:bidi="en-US"/>
      </w:rPr>
    </w:lvl>
    <w:lvl w:ilvl="6">
      <w:start w:val="0"/>
      <w:numFmt w:val="bullet"/>
      <w:lvlText w:val="•"/>
      <w:lvlJc w:val="left"/>
      <w:pPr>
        <w:ind w:left="6376" w:hanging="425"/>
      </w:pPr>
      <w:rPr>
        <w:rFonts w:hint="default"/>
        <w:lang w:val="en-US" w:eastAsia="en-US" w:bidi="en-US"/>
      </w:rPr>
    </w:lvl>
    <w:lvl w:ilvl="7">
      <w:start w:val="0"/>
      <w:numFmt w:val="bullet"/>
      <w:lvlText w:val="•"/>
      <w:lvlJc w:val="left"/>
      <w:pPr>
        <w:ind w:left="7384" w:hanging="425"/>
      </w:pPr>
      <w:rPr>
        <w:rFonts w:hint="default"/>
        <w:lang w:val="en-US" w:eastAsia="en-US" w:bidi="en-US"/>
      </w:rPr>
    </w:lvl>
    <w:lvl w:ilvl="8">
      <w:start w:val="0"/>
      <w:numFmt w:val="bullet"/>
      <w:lvlText w:val="•"/>
      <w:lvlJc w:val="left"/>
      <w:pPr>
        <w:ind w:left="8391" w:hanging="425"/>
      </w:pPr>
      <w:rPr>
        <w:rFonts w:hint="default"/>
        <w:lang w:val="en-US" w:eastAsia="en-US" w:bidi="en-US"/>
      </w:rPr>
    </w:lvl>
  </w:abstractNum>
  <w:abstractNum w:abstractNumId="10">
    <w:nsid w:val="2A611468"/>
    <w:multiLevelType w:val="hybridMultilevel"/>
    <w:tmpl w:val="0114DDF4"/>
    <w:lvl w:ilvl="0">
      <w:start w:val="0"/>
      <w:numFmt w:val="bullet"/>
      <w:lvlText w:val=""/>
      <w:lvlJc w:val="left"/>
      <w:pPr>
        <w:ind w:left="1346" w:hanging="1134"/>
      </w:pPr>
      <w:rPr>
        <w:rFonts w:ascii="Symbol" w:eastAsia="Symbol" w:hAnsi="Symbol" w:cs="Symbol" w:hint="default"/>
        <w:w w:val="100"/>
        <w:sz w:val="22"/>
        <w:szCs w:val="22"/>
        <w:lang w:val="en-US" w:eastAsia="en-US" w:bidi="en-US"/>
      </w:rPr>
    </w:lvl>
    <w:lvl w:ilvl="1">
      <w:start w:val="0"/>
      <w:numFmt w:val="bullet"/>
      <w:lvlText w:val="•"/>
      <w:lvlJc w:val="left"/>
      <w:pPr>
        <w:ind w:left="2246" w:hanging="1134"/>
      </w:pPr>
      <w:rPr>
        <w:rFonts w:hint="default"/>
        <w:lang w:val="en-US" w:eastAsia="en-US" w:bidi="en-US"/>
      </w:rPr>
    </w:lvl>
    <w:lvl w:ilvl="2">
      <w:start w:val="0"/>
      <w:numFmt w:val="bullet"/>
      <w:lvlText w:val="•"/>
      <w:lvlJc w:val="left"/>
      <w:pPr>
        <w:ind w:left="3153" w:hanging="1134"/>
      </w:pPr>
      <w:rPr>
        <w:rFonts w:hint="default"/>
        <w:lang w:val="en-US" w:eastAsia="en-US" w:bidi="en-US"/>
      </w:rPr>
    </w:lvl>
    <w:lvl w:ilvl="3">
      <w:start w:val="0"/>
      <w:numFmt w:val="bullet"/>
      <w:lvlText w:val="•"/>
      <w:lvlJc w:val="left"/>
      <w:pPr>
        <w:ind w:left="4059" w:hanging="1134"/>
      </w:pPr>
      <w:rPr>
        <w:rFonts w:hint="default"/>
        <w:lang w:val="en-US" w:eastAsia="en-US" w:bidi="en-US"/>
      </w:rPr>
    </w:lvl>
    <w:lvl w:ilvl="4">
      <w:start w:val="0"/>
      <w:numFmt w:val="bullet"/>
      <w:lvlText w:val="•"/>
      <w:lvlJc w:val="left"/>
      <w:pPr>
        <w:ind w:left="4966" w:hanging="1134"/>
      </w:pPr>
      <w:rPr>
        <w:rFonts w:hint="default"/>
        <w:lang w:val="en-US" w:eastAsia="en-US" w:bidi="en-US"/>
      </w:rPr>
    </w:lvl>
    <w:lvl w:ilvl="5">
      <w:start w:val="0"/>
      <w:numFmt w:val="bullet"/>
      <w:lvlText w:val="•"/>
      <w:lvlJc w:val="left"/>
      <w:pPr>
        <w:ind w:left="5873" w:hanging="1134"/>
      </w:pPr>
      <w:rPr>
        <w:rFonts w:hint="default"/>
        <w:lang w:val="en-US" w:eastAsia="en-US" w:bidi="en-US"/>
      </w:rPr>
    </w:lvl>
    <w:lvl w:ilvl="6">
      <w:start w:val="0"/>
      <w:numFmt w:val="bullet"/>
      <w:lvlText w:val="•"/>
      <w:lvlJc w:val="left"/>
      <w:pPr>
        <w:ind w:left="6779" w:hanging="1134"/>
      </w:pPr>
      <w:rPr>
        <w:rFonts w:hint="default"/>
        <w:lang w:val="en-US" w:eastAsia="en-US" w:bidi="en-US"/>
      </w:rPr>
    </w:lvl>
    <w:lvl w:ilvl="7">
      <w:start w:val="0"/>
      <w:numFmt w:val="bullet"/>
      <w:lvlText w:val="•"/>
      <w:lvlJc w:val="left"/>
      <w:pPr>
        <w:ind w:left="7686" w:hanging="1134"/>
      </w:pPr>
      <w:rPr>
        <w:rFonts w:hint="default"/>
        <w:lang w:val="en-US" w:eastAsia="en-US" w:bidi="en-US"/>
      </w:rPr>
    </w:lvl>
    <w:lvl w:ilvl="8">
      <w:start w:val="0"/>
      <w:numFmt w:val="bullet"/>
      <w:lvlText w:val="•"/>
      <w:lvlJc w:val="left"/>
      <w:pPr>
        <w:ind w:left="8593" w:hanging="1134"/>
      </w:pPr>
      <w:rPr>
        <w:rFonts w:hint="default"/>
        <w:lang w:val="en-US" w:eastAsia="en-US" w:bidi="en-US"/>
      </w:rPr>
    </w:lvl>
  </w:abstractNum>
  <w:abstractNum w:abstractNumId="11">
    <w:nsid w:val="32AB0729"/>
    <w:multiLevelType w:val="hybridMultilevel"/>
    <w:tmpl w:val="AC1895DA"/>
    <w:lvl w:ilvl="0">
      <w:start w:val="1"/>
      <w:numFmt w:val="lowerLetter"/>
      <w:lvlText w:val="%1)"/>
      <w:lvlJc w:val="left"/>
      <w:pPr>
        <w:ind w:left="933" w:hanging="721"/>
        <w:jc w:val="left"/>
      </w:pPr>
      <w:rPr>
        <w:rFonts w:ascii="Arial" w:eastAsia="Arial" w:hAnsi="Arial" w:cs="Arial" w:hint="default"/>
        <w:spacing w:val="-1"/>
        <w:w w:val="100"/>
        <w:sz w:val="22"/>
        <w:szCs w:val="22"/>
        <w:lang w:val="en-US" w:eastAsia="en-US" w:bidi="en-US"/>
      </w:rPr>
    </w:lvl>
    <w:lvl w:ilvl="1">
      <w:start w:val="0"/>
      <w:numFmt w:val="bullet"/>
      <w:lvlText w:val="•"/>
      <w:lvlJc w:val="left"/>
      <w:pPr>
        <w:ind w:left="1886" w:hanging="721"/>
      </w:pPr>
      <w:rPr>
        <w:rFonts w:hint="default"/>
        <w:lang w:val="en-US" w:eastAsia="en-US" w:bidi="en-US"/>
      </w:rPr>
    </w:lvl>
    <w:lvl w:ilvl="2">
      <w:start w:val="0"/>
      <w:numFmt w:val="bullet"/>
      <w:lvlText w:val="•"/>
      <w:lvlJc w:val="left"/>
      <w:pPr>
        <w:ind w:left="2833" w:hanging="721"/>
      </w:pPr>
      <w:rPr>
        <w:rFonts w:hint="default"/>
        <w:lang w:val="en-US" w:eastAsia="en-US" w:bidi="en-US"/>
      </w:rPr>
    </w:lvl>
    <w:lvl w:ilvl="3">
      <w:start w:val="0"/>
      <w:numFmt w:val="bullet"/>
      <w:lvlText w:val="•"/>
      <w:lvlJc w:val="left"/>
      <w:pPr>
        <w:ind w:left="3779" w:hanging="721"/>
      </w:pPr>
      <w:rPr>
        <w:rFonts w:hint="default"/>
        <w:lang w:val="en-US" w:eastAsia="en-US" w:bidi="en-US"/>
      </w:rPr>
    </w:lvl>
    <w:lvl w:ilvl="4">
      <w:start w:val="0"/>
      <w:numFmt w:val="bullet"/>
      <w:lvlText w:val="•"/>
      <w:lvlJc w:val="left"/>
      <w:pPr>
        <w:ind w:left="4726" w:hanging="721"/>
      </w:pPr>
      <w:rPr>
        <w:rFonts w:hint="default"/>
        <w:lang w:val="en-US" w:eastAsia="en-US" w:bidi="en-US"/>
      </w:rPr>
    </w:lvl>
    <w:lvl w:ilvl="5">
      <w:start w:val="0"/>
      <w:numFmt w:val="bullet"/>
      <w:lvlText w:val="•"/>
      <w:lvlJc w:val="left"/>
      <w:pPr>
        <w:ind w:left="5673" w:hanging="721"/>
      </w:pPr>
      <w:rPr>
        <w:rFonts w:hint="default"/>
        <w:lang w:val="en-US" w:eastAsia="en-US" w:bidi="en-US"/>
      </w:rPr>
    </w:lvl>
    <w:lvl w:ilvl="6">
      <w:start w:val="0"/>
      <w:numFmt w:val="bullet"/>
      <w:lvlText w:val="•"/>
      <w:lvlJc w:val="left"/>
      <w:pPr>
        <w:ind w:left="6619" w:hanging="721"/>
      </w:pPr>
      <w:rPr>
        <w:rFonts w:hint="default"/>
        <w:lang w:val="en-US" w:eastAsia="en-US" w:bidi="en-US"/>
      </w:rPr>
    </w:lvl>
    <w:lvl w:ilvl="7">
      <w:start w:val="0"/>
      <w:numFmt w:val="bullet"/>
      <w:lvlText w:val="•"/>
      <w:lvlJc w:val="left"/>
      <w:pPr>
        <w:ind w:left="7566" w:hanging="721"/>
      </w:pPr>
      <w:rPr>
        <w:rFonts w:hint="default"/>
        <w:lang w:val="en-US" w:eastAsia="en-US" w:bidi="en-US"/>
      </w:rPr>
    </w:lvl>
    <w:lvl w:ilvl="8">
      <w:start w:val="0"/>
      <w:numFmt w:val="bullet"/>
      <w:lvlText w:val="•"/>
      <w:lvlJc w:val="left"/>
      <w:pPr>
        <w:ind w:left="8513" w:hanging="721"/>
      </w:pPr>
      <w:rPr>
        <w:rFonts w:hint="default"/>
        <w:lang w:val="en-US" w:eastAsia="en-US" w:bidi="en-US"/>
      </w:rPr>
    </w:lvl>
  </w:abstractNum>
  <w:abstractNum w:abstractNumId="12">
    <w:nsid w:val="35A772D0"/>
    <w:multiLevelType w:val="hybridMultilevel"/>
    <w:tmpl w:val="EE969FF6"/>
    <w:lvl w:ilvl="0">
      <w:start w:val="1"/>
      <w:numFmt w:val="lowerLetter"/>
      <w:lvlText w:val="%1)"/>
      <w:lvlJc w:val="left"/>
      <w:pPr>
        <w:ind w:left="933" w:hanging="721"/>
        <w:jc w:val="left"/>
      </w:pPr>
      <w:rPr>
        <w:rFonts w:ascii="Arial" w:eastAsia="Arial" w:hAnsi="Arial" w:cs="Arial" w:hint="default"/>
        <w:spacing w:val="-1"/>
        <w:w w:val="100"/>
        <w:sz w:val="22"/>
        <w:szCs w:val="22"/>
        <w:lang w:val="en-US" w:eastAsia="en-US" w:bidi="en-US"/>
      </w:rPr>
    </w:lvl>
    <w:lvl w:ilvl="1">
      <w:start w:val="0"/>
      <w:numFmt w:val="bullet"/>
      <w:lvlText w:val="•"/>
      <w:lvlJc w:val="left"/>
      <w:pPr>
        <w:ind w:left="1886" w:hanging="721"/>
      </w:pPr>
      <w:rPr>
        <w:rFonts w:hint="default"/>
        <w:lang w:val="en-US" w:eastAsia="en-US" w:bidi="en-US"/>
      </w:rPr>
    </w:lvl>
    <w:lvl w:ilvl="2">
      <w:start w:val="0"/>
      <w:numFmt w:val="bullet"/>
      <w:lvlText w:val="•"/>
      <w:lvlJc w:val="left"/>
      <w:pPr>
        <w:ind w:left="2833" w:hanging="721"/>
      </w:pPr>
      <w:rPr>
        <w:rFonts w:hint="default"/>
        <w:lang w:val="en-US" w:eastAsia="en-US" w:bidi="en-US"/>
      </w:rPr>
    </w:lvl>
    <w:lvl w:ilvl="3">
      <w:start w:val="0"/>
      <w:numFmt w:val="bullet"/>
      <w:lvlText w:val="•"/>
      <w:lvlJc w:val="left"/>
      <w:pPr>
        <w:ind w:left="3779" w:hanging="721"/>
      </w:pPr>
      <w:rPr>
        <w:rFonts w:hint="default"/>
        <w:lang w:val="en-US" w:eastAsia="en-US" w:bidi="en-US"/>
      </w:rPr>
    </w:lvl>
    <w:lvl w:ilvl="4">
      <w:start w:val="0"/>
      <w:numFmt w:val="bullet"/>
      <w:lvlText w:val="•"/>
      <w:lvlJc w:val="left"/>
      <w:pPr>
        <w:ind w:left="4726" w:hanging="721"/>
      </w:pPr>
      <w:rPr>
        <w:rFonts w:hint="default"/>
        <w:lang w:val="en-US" w:eastAsia="en-US" w:bidi="en-US"/>
      </w:rPr>
    </w:lvl>
    <w:lvl w:ilvl="5">
      <w:start w:val="0"/>
      <w:numFmt w:val="bullet"/>
      <w:lvlText w:val="•"/>
      <w:lvlJc w:val="left"/>
      <w:pPr>
        <w:ind w:left="5673" w:hanging="721"/>
      </w:pPr>
      <w:rPr>
        <w:rFonts w:hint="default"/>
        <w:lang w:val="en-US" w:eastAsia="en-US" w:bidi="en-US"/>
      </w:rPr>
    </w:lvl>
    <w:lvl w:ilvl="6">
      <w:start w:val="0"/>
      <w:numFmt w:val="bullet"/>
      <w:lvlText w:val="•"/>
      <w:lvlJc w:val="left"/>
      <w:pPr>
        <w:ind w:left="6619" w:hanging="721"/>
      </w:pPr>
      <w:rPr>
        <w:rFonts w:hint="default"/>
        <w:lang w:val="en-US" w:eastAsia="en-US" w:bidi="en-US"/>
      </w:rPr>
    </w:lvl>
    <w:lvl w:ilvl="7">
      <w:start w:val="0"/>
      <w:numFmt w:val="bullet"/>
      <w:lvlText w:val="•"/>
      <w:lvlJc w:val="left"/>
      <w:pPr>
        <w:ind w:left="7566" w:hanging="721"/>
      </w:pPr>
      <w:rPr>
        <w:rFonts w:hint="default"/>
        <w:lang w:val="en-US" w:eastAsia="en-US" w:bidi="en-US"/>
      </w:rPr>
    </w:lvl>
    <w:lvl w:ilvl="8">
      <w:start w:val="0"/>
      <w:numFmt w:val="bullet"/>
      <w:lvlText w:val="•"/>
      <w:lvlJc w:val="left"/>
      <w:pPr>
        <w:ind w:left="8513" w:hanging="721"/>
      </w:pPr>
      <w:rPr>
        <w:rFonts w:hint="default"/>
        <w:lang w:val="en-US" w:eastAsia="en-US" w:bidi="en-US"/>
      </w:rPr>
    </w:lvl>
  </w:abstractNum>
  <w:abstractNum w:abstractNumId="13">
    <w:nsid w:val="361F09E9"/>
    <w:multiLevelType w:val="hybridMultilevel"/>
    <w:tmpl w:val="C2F4842E"/>
    <w:lvl w:ilvl="0">
      <w:start w:val="1"/>
      <w:numFmt w:val="lowerLetter"/>
      <w:lvlText w:val="%1)"/>
      <w:lvlJc w:val="left"/>
      <w:pPr>
        <w:ind w:left="933" w:hanging="721"/>
        <w:jc w:val="left"/>
      </w:pPr>
      <w:rPr>
        <w:rFonts w:ascii="Arial" w:eastAsia="Arial" w:hAnsi="Arial" w:cs="Arial" w:hint="default"/>
        <w:spacing w:val="-1"/>
        <w:w w:val="100"/>
        <w:sz w:val="22"/>
        <w:szCs w:val="22"/>
        <w:lang w:val="en-US" w:eastAsia="en-US" w:bidi="en-US"/>
      </w:rPr>
    </w:lvl>
    <w:lvl w:ilvl="1">
      <w:start w:val="0"/>
      <w:numFmt w:val="bullet"/>
      <w:lvlText w:val="•"/>
      <w:lvlJc w:val="left"/>
      <w:pPr>
        <w:ind w:left="1886" w:hanging="721"/>
      </w:pPr>
      <w:rPr>
        <w:rFonts w:hint="default"/>
        <w:lang w:val="en-US" w:eastAsia="en-US" w:bidi="en-US"/>
      </w:rPr>
    </w:lvl>
    <w:lvl w:ilvl="2">
      <w:start w:val="0"/>
      <w:numFmt w:val="bullet"/>
      <w:lvlText w:val="•"/>
      <w:lvlJc w:val="left"/>
      <w:pPr>
        <w:ind w:left="2833" w:hanging="721"/>
      </w:pPr>
      <w:rPr>
        <w:rFonts w:hint="default"/>
        <w:lang w:val="en-US" w:eastAsia="en-US" w:bidi="en-US"/>
      </w:rPr>
    </w:lvl>
    <w:lvl w:ilvl="3">
      <w:start w:val="0"/>
      <w:numFmt w:val="bullet"/>
      <w:lvlText w:val="•"/>
      <w:lvlJc w:val="left"/>
      <w:pPr>
        <w:ind w:left="3779" w:hanging="721"/>
      </w:pPr>
      <w:rPr>
        <w:rFonts w:hint="default"/>
        <w:lang w:val="en-US" w:eastAsia="en-US" w:bidi="en-US"/>
      </w:rPr>
    </w:lvl>
    <w:lvl w:ilvl="4">
      <w:start w:val="0"/>
      <w:numFmt w:val="bullet"/>
      <w:lvlText w:val="•"/>
      <w:lvlJc w:val="left"/>
      <w:pPr>
        <w:ind w:left="4726" w:hanging="721"/>
      </w:pPr>
      <w:rPr>
        <w:rFonts w:hint="default"/>
        <w:lang w:val="en-US" w:eastAsia="en-US" w:bidi="en-US"/>
      </w:rPr>
    </w:lvl>
    <w:lvl w:ilvl="5">
      <w:start w:val="0"/>
      <w:numFmt w:val="bullet"/>
      <w:lvlText w:val="•"/>
      <w:lvlJc w:val="left"/>
      <w:pPr>
        <w:ind w:left="5673" w:hanging="721"/>
      </w:pPr>
      <w:rPr>
        <w:rFonts w:hint="default"/>
        <w:lang w:val="en-US" w:eastAsia="en-US" w:bidi="en-US"/>
      </w:rPr>
    </w:lvl>
    <w:lvl w:ilvl="6">
      <w:start w:val="0"/>
      <w:numFmt w:val="bullet"/>
      <w:lvlText w:val="•"/>
      <w:lvlJc w:val="left"/>
      <w:pPr>
        <w:ind w:left="6619" w:hanging="721"/>
      </w:pPr>
      <w:rPr>
        <w:rFonts w:hint="default"/>
        <w:lang w:val="en-US" w:eastAsia="en-US" w:bidi="en-US"/>
      </w:rPr>
    </w:lvl>
    <w:lvl w:ilvl="7">
      <w:start w:val="0"/>
      <w:numFmt w:val="bullet"/>
      <w:lvlText w:val="•"/>
      <w:lvlJc w:val="left"/>
      <w:pPr>
        <w:ind w:left="7566" w:hanging="721"/>
      </w:pPr>
      <w:rPr>
        <w:rFonts w:hint="default"/>
        <w:lang w:val="en-US" w:eastAsia="en-US" w:bidi="en-US"/>
      </w:rPr>
    </w:lvl>
    <w:lvl w:ilvl="8">
      <w:start w:val="0"/>
      <w:numFmt w:val="bullet"/>
      <w:lvlText w:val="•"/>
      <w:lvlJc w:val="left"/>
      <w:pPr>
        <w:ind w:left="8513" w:hanging="721"/>
      </w:pPr>
      <w:rPr>
        <w:rFonts w:hint="default"/>
        <w:lang w:val="en-US" w:eastAsia="en-US" w:bidi="en-US"/>
      </w:rPr>
    </w:lvl>
  </w:abstractNum>
  <w:abstractNum w:abstractNumId="14">
    <w:nsid w:val="3B28409F"/>
    <w:multiLevelType w:val="hybridMultilevel"/>
    <w:tmpl w:val="AAF04532"/>
    <w:lvl w:ilvl="0">
      <w:start w:val="1"/>
      <w:numFmt w:val="lowerRoman"/>
      <w:lvlText w:val="%1."/>
      <w:lvlJc w:val="left"/>
      <w:pPr>
        <w:ind w:left="1653" w:hanging="720"/>
        <w:jc w:val="left"/>
      </w:pPr>
      <w:rPr>
        <w:rFonts w:ascii="Arial" w:eastAsia="Arial" w:hAnsi="Arial" w:cs="Arial" w:hint="default"/>
        <w:spacing w:val="-2"/>
        <w:w w:val="100"/>
        <w:sz w:val="22"/>
        <w:szCs w:val="22"/>
        <w:lang w:val="en-US" w:eastAsia="en-US" w:bidi="en-US"/>
      </w:rPr>
    </w:lvl>
    <w:lvl w:ilvl="1">
      <w:start w:val="0"/>
      <w:numFmt w:val="bullet"/>
      <w:lvlText w:val="•"/>
      <w:lvlJc w:val="left"/>
      <w:pPr>
        <w:ind w:left="2534" w:hanging="720"/>
      </w:pPr>
      <w:rPr>
        <w:rFonts w:hint="default"/>
        <w:lang w:val="en-US" w:eastAsia="en-US" w:bidi="en-US"/>
      </w:rPr>
    </w:lvl>
    <w:lvl w:ilvl="2">
      <w:start w:val="0"/>
      <w:numFmt w:val="bullet"/>
      <w:lvlText w:val="•"/>
      <w:lvlJc w:val="left"/>
      <w:pPr>
        <w:ind w:left="3409" w:hanging="720"/>
      </w:pPr>
      <w:rPr>
        <w:rFonts w:hint="default"/>
        <w:lang w:val="en-US" w:eastAsia="en-US" w:bidi="en-US"/>
      </w:rPr>
    </w:lvl>
    <w:lvl w:ilvl="3">
      <w:start w:val="0"/>
      <w:numFmt w:val="bullet"/>
      <w:lvlText w:val="•"/>
      <w:lvlJc w:val="left"/>
      <w:pPr>
        <w:ind w:left="4283" w:hanging="720"/>
      </w:pPr>
      <w:rPr>
        <w:rFonts w:hint="default"/>
        <w:lang w:val="en-US" w:eastAsia="en-US" w:bidi="en-US"/>
      </w:rPr>
    </w:lvl>
    <w:lvl w:ilvl="4">
      <w:start w:val="0"/>
      <w:numFmt w:val="bullet"/>
      <w:lvlText w:val="•"/>
      <w:lvlJc w:val="left"/>
      <w:pPr>
        <w:ind w:left="5158" w:hanging="720"/>
      </w:pPr>
      <w:rPr>
        <w:rFonts w:hint="default"/>
        <w:lang w:val="en-US" w:eastAsia="en-US" w:bidi="en-US"/>
      </w:rPr>
    </w:lvl>
    <w:lvl w:ilvl="5">
      <w:start w:val="0"/>
      <w:numFmt w:val="bullet"/>
      <w:lvlText w:val="•"/>
      <w:lvlJc w:val="left"/>
      <w:pPr>
        <w:ind w:left="6033" w:hanging="720"/>
      </w:pPr>
      <w:rPr>
        <w:rFonts w:hint="default"/>
        <w:lang w:val="en-US" w:eastAsia="en-US" w:bidi="en-US"/>
      </w:rPr>
    </w:lvl>
    <w:lvl w:ilvl="6">
      <w:start w:val="0"/>
      <w:numFmt w:val="bullet"/>
      <w:lvlText w:val="•"/>
      <w:lvlJc w:val="left"/>
      <w:pPr>
        <w:ind w:left="6907" w:hanging="720"/>
      </w:pPr>
      <w:rPr>
        <w:rFonts w:hint="default"/>
        <w:lang w:val="en-US" w:eastAsia="en-US" w:bidi="en-US"/>
      </w:rPr>
    </w:lvl>
    <w:lvl w:ilvl="7">
      <w:start w:val="0"/>
      <w:numFmt w:val="bullet"/>
      <w:lvlText w:val="•"/>
      <w:lvlJc w:val="left"/>
      <w:pPr>
        <w:ind w:left="7782" w:hanging="720"/>
      </w:pPr>
      <w:rPr>
        <w:rFonts w:hint="default"/>
        <w:lang w:val="en-US" w:eastAsia="en-US" w:bidi="en-US"/>
      </w:rPr>
    </w:lvl>
    <w:lvl w:ilvl="8">
      <w:start w:val="0"/>
      <w:numFmt w:val="bullet"/>
      <w:lvlText w:val="•"/>
      <w:lvlJc w:val="left"/>
      <w:pPr>
        <w:ind w:left="8657" w:hanging="720"/>
      </w:pPr>
      <w:rPr>
        <w:rFonts w:hint="default"/>
        <w:lang w:val="en-US" w:eastAsia="en-US" w:bidi="en-US"/>
      </w:rPr>
    </w:lvl>
  </w:abstractNum>
  <w:abstractNum w:abstractNumId="15">
    <w:nsid w:val="44BE665A"/>
    <w:multiLevelType w:val="hybridMultilevel"/>
    <w:tmpl w:val="A36A84F2"/>
    <w:lvl w:ilvl="0">
      <w:start w:val="1"/>
      <w:numFmt w:val="lowerLetter"/>
      <w:lvlText w:val="%1)"/>
      <w:lvlJc w:val="left"/>
      <w:pPr>
        <w:ind w:left="933" w:hanging="721"/>
        <w:jc w:val="left"/>
      </w:pPr>
      <w:rPr>
        <w:rFonts w:ascii="Arial" w:eastAsia="Arial" w:hAnsi="Arial" w:cs="Arial" w:hint="default"/>
        <w:spacing w:val="-1"/>
        <w:w w:val="100"/>
        <w:sz w:val="22"/>
        <w:szCs w:val="22"/>
        <w:lang w:val="en-US" w:eastAsia="en-US" w:bidi="en-US"/>
      </w:rPr>
    </w:lvl>
    <w:lvl w:ilvl="1">
      <w:start w:val="0"/>
      <w:numFmt w:val="bullet"/>
      <w:lvlText w:val="•"/>
      <w:lvlJc w:val="left"/>
      <w:pPr>
        <w:ind w:left="1886" w:hanging="721"/>
      </w:pPr>
      <w:rPr>
        <w:rFonts w:hint="default"/>
        <w:lang w:val="en-US" w:eastAsia="en-US" w:bidi="en-US"/>
      </w:rPr>
    </w:lvl>
    <w:lvl w:ilvl="2">
      <w:start w:val="0"/>
      <w:numFmt w:val="bullet"/>
      <w:lvlText w:val="•"/>
      <w:lvlJc w:val="left"/>
      <w:pPr>
        <w:ind w:left="2833" w:hanging="721"/>
      </w:pPr>
      <w:rPr>
        <w:rFonts w:hint="default"/>
        <w:lang w:val="en-US" w:eastAsia="en-US" w:bidi="en-US"/>
      </w:rPr>
    </w:lvl>
    <w:lvl w:ilvl="3">
      <w:start w:val="0"/>
      <w:numFmt w:val="bullet"/>
      <w:lvlText w:val="•"/>
      <w:lvlJc w:val="left"/>
      <w:pPr>
        <w:ind w:left="3779" w:hanging="721"/>
      </w:pPr>
      <w:rPr>
        <w:rFonts w:hint="default"/>
        <w:lang w:val="en-US" w:eastAsia="en-US" w:bidi="en-US"/>
      </w:rPr>
    </w:lvl>
    <w:lvl w:ilvl="4">
      <w:start w:val="0"/>
      <w:numFmt w:val="bullet"/>
      <w:lvlText w:val="•"/>
      <w:lvlJc w:val="left"/>
      <w:pPr>
        <w:ind w:left="4726" w:hanging="721"/>
      </w:pPr>
      <w:rPr>
        <w:rFonts w:hint="default"/>
        <w:lang w:val="en-US" w:eastAsia="en-US" w:bidi="en-US"/>
      </w:rPr>
    </w:lvl>
    <w:lvl w:ilvl="5">
      <w:start w:val="0"/>
      <w:numFmt w:val="bullet"/>
      <w:lvlText w:val="•"/>
      <w:lvlJc w:val="left"/>
      <w:pPr>
        <w:ind w:left="5673" w:hanging="721"/>
      </w:pPr>
      <w:rPr>
        <w:rFonts w:hint="default"/>
        <w:lang w:val="en-US" w:eastAsia="en-US" w:bidi="en-US"/>
      </w:rPr>
    </w:lvl>
    <w:lvl w:ilvl="6">
      <w:start w:val="0"/>
      <w:numFmt w:val="bullet"/>
      <w:lvlText w:val="•"/>
      <w:lvlJc w:val="left"/>
      <w:pPr>
        <w:ind w:left="6619" w:hanging="721"/>
      </w:pPr>
      <w:rPr>
        <w:rFonts w:hint="default"/>
        <w:lang w:val="en-US" w:eastAsia="en-US" w:bidi="en-US"/>
      </w:rPr>
    </w:lvl>
    <w:lvl w:ilvl="7">
      <w:start w:val="0"/>
      <w:numFmt w:val="bullet"/>
      <w:lvlText w:val="•"/>
      <w:lvlJc w:val="left"/>
      <w:pPr>
        <w:ind w:left="7566" w:hanging="721"/>
      </w:pPr>
      <w:rPr>
        <w:rFonts w:hint="default"/>
        <w:lang w:val="en-US" w:eastAsia="en-US" w:bidi="en-US"/>
      </w:rPr>
    </w:lvl>
    <w:lvl w:ilvl="8">
      <w:start w:val="0"/>
      <w:numFmt w:val="bullet"/>
      <w:lvlText w:val="•"/>
      <w:lvlJc w:val="left"/>
      <w:pPr>
        <w:ind w:left="8513" w:hanging="721"/>
      </w:pPr>
      <w:rPr>
        <w:rFonts w:hint="default"/>
        <w:lang w:val="en-US" w:eastAsia="en-US" w:bidi="en-US"/>
      </w:rPr>
    </w:lvl>
  </w:abstractNum>
  <w:abstractNum w:abstractNumId="16">
    <w:nsid w:val="490F7B9D"/>
    <w:multiLevelType w:val="hybridMultilevel"/>
    <w:tmpl w:val="A38CDA8E"/>
    <w:lvl w:ilvl="0">
      <w:start w:val="5"/>
      <w:numFmt w:val="lowerLetter"/>
      <w:lvlText w:val="%1)"/>
      <w:lvlJc w:val="left"/>
      <w:pPr>
        <w:ind w:left="1575" w:hanging="360"/>
      </w:pPr>
      <w:rPr>
        <w:rFonts w:hint="default"/>
      </w:rPr>
    </w:lvl>
    <w:lvl w:ilvl="1" w:tentative="1">
      <w:start w:val="1"/>
      <w:numFmt w:val="lowerLetter"/>
      <w:lvlText w:val="%2."/>
      <w:lvlJc w:val="left"/>
      <w:pPr>
        <w:ind w:left="2295" w:hanging="360"/>
      </w:pPr>
    </w:lvl>
    <w:lvl w:ilvl="2" w:tentative="1">
      <w:start w:val="1"/>
      <w:numFmt w:val="lowerRoman"/>
      <w:lvlText w:val="%3."/>
      <w:lvlJc w:val="right"/>
      <w:pPr>
        <w:ind w:left="3015" w:hanging="180"/>
      </w:pPr>
    </w:lvl>
    <w:lvl w:ilvl="3" w:tentative="1">
      <w:start w:val="1"/>
      <w:numFmt w:val="decimal"/>
      <w:lvlText w:val="%4."/>
      <w:lvlJc w:val="left"/>
      <w:pPr>
        <w:ind w:left="3735" w:hanging="360"/>
      </w:pPr>
    </w:lvl>
    <w:lvl w:ilvl="4" w:tentative="1">
      <w:start w:val="1"/>
      <w:numFmt w:val="lowerLetter"/>
      <w:lvlText w:val="%5."/>
      <w:lvlJc w:val="left"/>
      <w:pPr>
        <w:ind w:left="4455" w:hanging="360"/>
      </w:pPr>
    </w:lvl>
    <w:lvl w:ilvl="5" w:tentative="1">
      <w:start w:val="1"/>
      <w:numFmt w:val="lowerRoman"/>
      <w:lvlText w:val="%6."/>
      <w:lvlJc w:val="right"/>
      <w:pPr>
        <w:ind w:left="5175" w:hanging="180"/>
      </w:pPr>
    </w:lvl>
    <w:lvl w:ilvl="6" w:tentative="1">
      <w:start w:val="1"/>
      <w:numFmt w:val="decimal"/>
      <w:lvlText w:val="%7."/>
      <w:lvlJc w:val="left"/>
      <w:pPr>
        <w:ind w:left="5895" w:hanging="360"/>
      </w:pPr>
    </w:lvl>
    <w:lvl w:ilvl="7" w:tentative="1">
      <w:start w:val="1"/>
      <w:numFmt w:val="lowerLetter"/>
      <w:lvlText w:val="%8."/>
      <w:lvlJc w:val="left"/>
      <w:pPr>
        <w:ind w:left="6615" w:hanging="360"/>
      </w:pPr>
    </w:lvl>
    <w:lvl w:ilvl="8" w:tentative="1">
      <w:start w:val="1"/>
      <w:numFmt w:val="lowerRoman"/>
      <w:lvlText w:val="%9."/>
      <w:lvlJc w:val="right"/>
      <w:pPr>
        <w:ind w:left="7335" w:hanging="180"/>
      </w:pPr>
    </w:lvl>
  </w:abstractNum>
  <w:abstractNum w:abstractNumId="17">
    <w:nsid w:val="4A097F64"/>
    <w:multiLevelType w:val="hybridMultilevel"/>
    <w:tmpl w:val="CD78F798"/>
    <w:lvl w:ilvl="0">
      <w:start w:val="22"/>
      <w:numFmt w:val="decimal"/>
      <w:lvlText w:val="%1"/>
      <w:lvlJc w:val="left"/>
      <w:pPr>
        <w:ind w:left="933" w:hanging="721"/>
        <w:jc w:val="left"/>
      </w:pPr>
      <w:rPr>
        <w:rFonts w:ascii="Arial" w:eastAsia="Arial" w:hAnsi="Arial" w:cs="Arial" w:hint="default"/>
        <w:w w:val="100"/>
        <w:sz w:val="22"/>
        <w:szCs w:val="22"/>
        <w:lang w:val="en-US" w:eastAsia="en-US" w:bidi="en-US"/>
      </w:rPr>
    </w:lvl>
    <w:lvl w:ilvl="1">
      <w:start w:val="1"/>
      <w:numFmt w:val="upperLetter"/>
      <w:lvlText w:val="%2"/>
      <w:lvlJc w:val="left"/>
      <w:pPr>
        <w:ind w:left="933" w:hanging="721"/>
        <w:jc w:val="left"/>
      </w:pPr>
      <w:rPr>
        <w:rFonts w:ascii="Arial" w:eastAsia="Arial" w:hAnsi="Arial" w:cs="Arial" w:hint="default"/>
        <w:b/>
        <w:bCs/>
        <w:w w:val="100"/>
        <w:sz w:val="22"/>
        <w:szCs w:val="22"/>
        <w:lang w:val="en-US" w:eastAsia="en-US" w:bidi="en-US"/>
      </w:rPr>
    </w:lvl>
    <w:lvl w:ilvl="2">
      <w:start w:val="0"/>
      <w:numFmt w:val="bullet"/>
      <w:lvlText w:val="•"/>
      <w:lvlJc w:val="left"/>
      <w:pPr>
        <w:ind w:left="2833" w:hanging="721"/>
      </w:pPr>
      <w:rPr>
        <w:rFonts w:hint="default"/>
        <w:lang w:val="en-US" w:eastAsia="en-US" w:bidi="en-US"/>
      </w:rPr>
    </w:lvl>
    <w:lvl w:ilvl="3">
      <w:start w:val="0"/>
      <w:numFmt w:val="bullet"/>
      <w:lvlText w:val="•"/>
      <w:lvlJc w:val="left"/>
      <w:pPr>
        <w:ind w:left="3779" w:hanging="721"/>
      </w:pPr>
      <w:rPr>
        <w:rFonts w:hint="default"/>
        <w:lang w:val="en-US" w:eastAsia="en-US" w:bidi="en-US"/>
      </w:rPr>
    </w:lvl>
    <w:lvl w:ilvl="4">
      <w:start w:val="0"/>
      <w:numFmt w:val="bullet"/>
      <w:lvlText w:val="•"/>
      <w:lvlJc w:val="left"/>
      <w:pPr>
        <w:ind w:left="4726" w:hanging="721"/>
      </w:pPr>
      <w:rPr>
        <w:rFonts w:hint="default"/>
        <w:lang w:val="en-US" w:eastAsia="en-US" w:bidi="en-US"/>
      </w:rPr>
    </w:lvl>
    <w:lvl w:ilvl="5">
      <w:start w:val="0"/>
      <w:numFmt w:val="bullet"/>
      <w:lvlText w:val="•"/>
      <w:lvlJc w:val="left"/>
      <w:pPr>
        <w:ind w:left="5673" w:hanging="721"/>
      </w:pPr>
      <w:rPr>
        <w:rFonts w:hint="default"/>
        <w:lang w:val="en-US" w:eastAsia="en-US" w:bidi="en-US"/>
      </w:rPr>
    </w:lvl>
    <w:lvl w:ilvl="6">
      <w:start w:val="0"/>
      <w:numFmt w:val="bullet"/>
      <w:lvlText w:val="•"/>
      <w:lvlJc w:val="left"/>
      <w:pPr>
        <w:ind w:left="6619" w:hanging="721"/>
      </w:pPr>
      <w:rPr>
        <w:rFonts w:hint="default"/>
        <w:lang w:val="en-US" w:eastAsia="en-US" w:bidi="en-US"/>
      </w:rPr>
    </w:lvl>
    <w:lvl w:ilvl="7">
      <w:start w:val="0"/>
      <w:numFmt w:val="bullet"/>
      <w:lvlText w:val="•"/>
      <w:lvlJc w:val="left"/>
      <w:pPr>
        <w:ind w:left="7566" w:hanging="721"/>
      </w:pPr>
      <w:rPr>
        <w:rFonts w:hint="default"/>
        <w:lang w:val="en-US" w:eastAsia="en-US" w:bidi="en-US"/>
      </w:rPr>
    </w:lvl>
    <w:lvl w:ilvl="8">
      <w:start w:val="0"/>
      <w:numFmt w:val="bullet"/>
      <w:lvlText w:val="•"/>
      <w:lvlJc w:val="left"/>
      <w:pPr>
        <w:ind w:left="8513" w:hanging="721"/>
      </w:pPr>
      <w:rPr>
        <w:rFonts w:hint="default"/>
        <w:lang w:val="en-US" w:eastAsia="en-US" w:bidi="en-US"/>
      </w:rPr>
    </w:lvl>
  </w:abstractNum>
  <w:abstractNum w:abstractNumId="18">
    <w:nsid w:val="4E2A759E"/>
    <w:multiLevelType w:val="hybridMultilevel"/>
    <w:tmpl w:val="00609E90"/>
    <w:lvl w:ilvl="0">
      <w:start w:val="0"/>
      <w:numFmt w:val="bullet"/>
      <w:lvlText w:val=""/>
      <w:lvlJc w:val="left"/>
      <w:pPr>
        <w:ind w:left="1346" w:hanging="425"/>
      </w:pPr>
      <w:rPr>
        <w:rFonts w:ascii="Symbol" w:eastAsia="Symbol" w:hAnsi="Symbol" w:cs="Symbol" w:hint="default"/>
        <w:w w:val="100"/>
        <w:sz w:val="22"/>
        <w:szCs w:val="22"/>
        <w:lang w:val="en-US" w:eastAsia="en-US" w:bidi="en-US"/>
      </w:rPr>
    </w:lvl>
    <w:lvl w:ilvl="1">
      <w:start w:val="0"/>
      <w:numFmt w:val="bullet"/>
      <w:lvlText w:val="•"/>
      <w:lvlJc w:val="left"/>
      <w:pPr>
        <w:ind w:left="2246" w:hanging="425"/>
      </w:pPr>
      <w:rPr>
        <w:rFonts w:hint="default"/>
        <w:lang w:val="en-US" w:eastAsia="en-US" w:bidi="en-US"/>
      </w:rPr>
    </w:lvl>
    <w:lvl w:ilvl="2">
      <w:start w:val="0"/>
      <w:numFmt w:val="bullet"/>
      <w:lvlText w:val="•"/>
      <w:lvlJc w:val="left"/>
      <w:pPr>
        <w:ind w:left="3153" w:hanging="425"/>
      </w:pPr>
      <w:rPr>
        <w:rFonts w:hint="default"/>
        <w:lang w:val="en-US" w:eastAsia="en-US" w:bidi="en-US"/>
      </w:rPr>
    </w:lvl>
    <w:lvl w:ilvl="3">
      <w:start w:val="0"/>
      <w:numFmt w:val="bullet"/>
      <w:lvlText w:val="•"/>
      <w:lvlJc w:val="left"/>
      <w:pPr>
        <w:ind w:left="4059" w:hanging="425"/>
      </w:pPr>
      <w:rPr>
        <w:rFonts w:hint="default"/>
        <w:lang w:val="en-US" w:eastAsia="en-US" w:bidi="en-US"/>
      </w:rPr>
    </w:lvl>
    <w:lvl w:ilvl="4">
      <w:start w:val="0"/>
      <w:numFmt w:val="bullet"/>
      <w:lvlText w:val="•"/>
      <w:lvlJc w:val="left"/>
      <w:pPr>
        <w:ind w:left="4966" w:hanging="425"/>
      </w:pPr>
      <w:rPr>
        <w:rFonts w:hint="default"/>
        <w:lang w:val="en-US" w:eastAsia="en-US" w:bidi="en-US"/>
      </w:rPr>
    </w:lvl>
    <w:lvl w:ilvl="5">
      <w:start w:val="0"/>
      <w:numFmt w:val="bullet"/>
      <w:lvlText w:val="•"/>
      <w:lvlJc w:val="left"/>
      <w:pPr>
        <w:ind w:left="5873" w:hanging="425"/>
      </w:pPr>
      <w:rPr>
        <w:rFonts w:hint="default"/>
        <w:lang w:val="en-US" w:eastAsia="en-US" w:bidi="en-US"/>
      </w:rPr>
    </w:lvl>
    <w:lvl w:ilvl="6">
      <w:start w:val="0"/>
      <w:numFmt w:val="bullet"/>
      <w:lvlText w:val="•"/>
      <w:lvlJc w:val="left"/>
      <w:pPr>
        <w:ind w:left="6779" w:hanging="425"/>
      </w:pPr>
      <w:rPr>
        <w:rFonts w:hint="default"/>
        <w:lang w:val="en-US" w:eastAsia="en-US" w:bidi="en-US"/>
      </w:rPr>
    </w:lvl>
    <w:lvl w:ilvl="7">
      <w:start w:val="0"/>
      <w:numFmt w:val="bullet"/>
      <w:lvlText w:val="•"/>
      <w:lvlJc w:val="left"/>
      <w:pPr>
        <w:ind w:left="7686" w:hanging="425"/>
      </w:pPr>
      <w:rPr>
        <w:rFonts w:hint="default"/>
        <w:lang w:val="en-US" w:eastAsia="en-US" w:bidi="en-US"/>
      </w:rPr>
    </w:lvl>
    <w:lvl w:ilvl="8">
      <w:start w:val="0"/>
      <w:numFmt w:val="bullet"/>
      <w:lvlText w:val="•"/>
      <w:lvlJc w:val="left"/>
      <w:pPr>
        <w:ind w:left="8593" w:hanging="425"/>
      </w:pPr>
      <w:rPr>
        <w:rFonts w:hint="default"/>
        <w:lang w:val="en-US" w:eastAsia="en-US" w:bidi="en-US"/>
      </w:rPr>
    </w:lvl>
  </w:abstractNum>
  <w:abstractNum w:abstractNumId="19">
    <w:nsid w:val="531F1CA0"/>
    <w:multiLevelType w:val="hybridMultilevel"/>
    <w:tmpl w:val="B158334E"/>
    <w:lvl w:ilvl="0">
      <w:start w:val="0"/>
      <w:numFmt w:val="bullet"/>
      <w:lvlText w:val="-"/>
      <w:lvlJc w:val="left"/>
      <w:pPr>
        <w:ind w:left="933" w:hanging="360"/>
      </w:pPr>
      <w:rPr>
        <w:rFonts w:ascii="Arial" w:eastAsia="Arial" w:hAnsi="Arial" w:cs="Arial" w:hint="default"/>
        <w:w w:val="100"/>
        <w:sz w:val="22"/>
        <w:szCs w:val="22"/>
        <w:lang w:val="en-US" w:eastAsia="en-US" w:bidi="en-US"/>
      </w:rPr>
    </w:lvl>
    <w:lvl w:ilvl="1">
      <w:start w:val="0"/>
      <w:numFmt w:val="bullet"/>
      <w:lvlText w:val="•"/>
      <w:lvlJc w:val="left"/>
      <w:pPr>
        <w:ind w:left="1886" w:hanging="360"/>
      </w:pPr>
      <w:rPr>
        <w:rFonts w:hint="default"/>
        <w:lang w:val="en-US" w:eastAsia="en-US" w:bidi="en-US"/>
      </w:rPr>
    </w:lvl>
    <w:lvl w:ilvl="2">
      <w:start w:val="0"/>
      <w:numFmt w:val="bullet"/>
      <w:lvlText w:val="•"/>
      <w:lvlJc w:val="left"/>
      <w:pPr>
        <w:ind w:left="2833" w:hanging="360"/>
      </w:pPr>
      <w:rPr>
        <w:rFonts w:hint="default"/>
        <w:lang w:val="en-US" w:eastAsia="en-US" w:bidi="en-US"/>
      </w:rPr>
    </w:lvl>
    <w:lvl w:ilvl="3">
      <w:start w:val="0"/>
      <w:numFmt w:val="bullet"/>
      <w:lvlText w:val="•"/>
      <w:lvlJc w:val="left"/>
      <w:pPr>
        <w:ind w:left="3779" w:hanging="360"/>
      </w:pPr>
      <w:rPr>
        <w:rFonts w:hint="default"/>
        <w:lang w:val="en-US" w:eastAsia="en-US" w:bidi="en-US"/>
      </w:rPr>
    </w:lvl>
    <w:lvl w:ilvl="4">
      <w:start w:val="0"/>
      <w:numFmt w:val="bullet"/>
      <w:lvlText w:val="•"/>
      <w:lvlJc w:val="left"/>
      <w:pPr>
        <w:ind w:left="4726" w:hanging="360"/>
      </w:pPr>
      <w:rPr>
        <w:rFonts w:hint="default"/>
        <w:lang w:val="en-US" w:eastAsia="en-US" w:bidi="en-US"/>
      </w:rPr>
    </w:lvl>
    <w:lvl w:ilvl="5">
      <w:start w:val="0"/>
      <w:numFmt w:val="bullet"/>
      <w:lvlText w:val="•"/>
      <w:lvlJc w:val="left"/>
      <w:pPr>
        <w:ind w:left="5673" w:hanging="360"/>
      </w:pPr>
      <w:rPr>
        <w:rFonts w:hint="default"/>
        <w:lang w:val="en-US" w:eastAsia="en-US" w:bidi="en-US"/>
      </w:rPr>
    </w:lvl>
    <w:lvl w:ilvl="6">
      <w:start w:val="0"/>
      <w:numFmt w:val="bullet"/>
      <w:lvlText w:val="•"/>
      <w:lvlJc w:val="left"/>
      <w:pPr>
        <w:ind w:left="6619" w:hanging="360"/>
      </w:pPr>
      <w:rPr>
        <w:rFonts w:hint="default"/>
        <w:lang w:val="en-US" w:eastAsia="en-US" w:bidi="en-US"/>
      </w:rPr>
    </w:lvl>
    <w:lvl w:ilvl="7">
      <w:start w:val="0"/>
      <w:numFmt w:val="bullet"/>
      <w:lvlText w:val="•"/>
      <w:lvlJc w:val="left"/>
      <w:pPr>
        <w:ind w:left="7566" w:hanging="360"/>
      </w:pPr>
      <w:rPr>
        <w:rFonts w:hint="default"/>
        <w:lang w:val="en-US" w:eastAsia="en-US" w:bidi="en-US"/>
      </w:rPr>
    </w:lvl>
    <w:lvl w:ilvl="8">
      <w:start w:val="0"/>
      <w:numFmt w:val="bullet"/>
      <w:lvlText w:val="•"/>
      <w:lvlJc w:val="left"/>
      <w:pPr>
        <w:ind w:left="8513" w:hanging="360"/>
      </w:pPr>
      <w:rPr>
        <w:rFonts w:hint="default"/>
        <w:lang w:val="en-US" w:eastAsia="en-US" w:bidi="en-US"/>
      </w:rPr>
    </w:lvl>
  </w:abstractNum>
  <w:abstractNum w:abstractNumId="20">
    <w:nsid w:val="59391F4E"/>
    <w:multiLevelType w:val="multilevel"/>
    <w:tmpl w:val="E6387DE0"/>
    <w:lvl w:ilvl="0">
      <w:start w:val="6"/>
      <w:numFmt w:val="decimal"/>
      <w:lvlText w:val="%1."/>
      <w:lvlJc w:val="left"/>
      <w:pPr>
        <w:ind w:left="721" w:hanging="721"/>
        <w:jc w:val="left"/>
      </w:pPr>
      <w:rPr>
        <w:rFonts w:hint="default"/>
        <w:b/>
        <w:bCs/>
        <w:spacing w:val="-1"/>
        <w:w w:val="100"/>
        <w:lang w:val="en-US" w:eastAsia="en-US" w:bidi="en-US"/>
      </w:rPr>
    </w:lvl>
    <w:lvl w:ilvl="1">
      <w:start w:val="1"/>
      <w:numFmt w:val="decimal"/>
      <w:lvlText w:val="%1.%2"/>
      <w:lvlJc w:val="left"/>
      <w:pPr>
        <w:ind w:left="649" w:hanging="721"/>
        <w:jc w:val="left"/>
      </w:pPr>
      <w:rPr>
        <w:rFonts w:ascii="Arial" w:eastAsia="Arial" w:hAnsi="Arial" w:cs="Arial" w:hint="default"/>
        <w:w w:val="100"/>
        <w:sz w:val="22"/>
        <w:szCs w:val="22"/>
        <w:lang w:val="en-US" w:eastAsia="en-US" w:bidi="en-US"/>
      </w:rPr>
    </w:lvl>
    <w:lvl w:ilvl="2">
      <w:start w:val="1"/>
      <w:numFmt w:val="lowerLetter"/>
      <w:lvlText w:val="%3."/>
      <w:lvlJc w:val="left"/>
      <w:pPr>
        <w:ind w:left="1215" w:hanging="567"/>
        <w:jc w:val="left"/>
      </w:pPr>
      <w:rPr>
        <w:rFonts w:ascii="Arial" w:eastAsia="Arial" w:hAnsi="Arial" w:cs="Arial" w:hint="default"/>
        <w:spacing w:val="-1"/>
        <w:w w:val="100"/>
        <w:sz w:val="22"/>
        <w:szCs w:val="22"/>
        <w:lang w:val="en-US" w:eastAsia="en-US" w:bidi="en-US"/>
      </w:rPr>
    </w:lvl>
    <w:lvl w:ilvl="3">
      <w:start w:val="0"/>
      <w:numFmt w:val="bullet"/>
      <w:lvlText w:val="•"/>
      <w:lvlJc w:val="left"/>
      <w:pPr>
        <w:ind w:left="1216" w:hanging="567"/>
      </w:pPr>
      <w:rPr>
        <w:rFonts w:hint="default"/>
        <w:lang w:val="en-US" w:eastAsia="en-US" w:bidi="en-US"/>
      </w:rPr>
    </w:lvl>
    <w:lvl w:ilvl="4">
      <w:start w:val="0"/>
      <w:numFmt w:val="bullet"/>
      <w:lvlText w:val="•"/>
      <w:lvlJc w:val="left"/>
      <w:pPr>
        <w:ind w:left="2488" w:hanging="567"/>
      </w:pPr>
      <w:rPr>
        <w:rFonts w:hint="default"/>
        <w:lang w:val="en-US" w:eastAsia="en-US" w:bidi="en-US"/>
      </w:rPr>
    </w:lvl>
    <w:lvl w:ilvl="5">
      <w:start w:val="0"/>
      <w:numFmt w:val="bullet"/>
      <w:lvlText w:val="•"/>
      <w:lvlJc w:val="left"/>
      <w:pPr>
        <w:ind w:left="3760" w:hanging="567"/>
      </w:pPr>
      <w:rPr>
        <w:rFonts w:hint="default"/>
        <w:lang w:val="en-US" w:eastAsia="en-US" w:bidi="en-US"/>
      </w:rPr>
    </w:lvl>
    <w:lvl w:ilvl="6">
      <w:start w:val="0"/>
      <w:numFmt w:val="bullet"/>
      <w:lvlText w:val="•"/>
      <w:lvlJc w:val="left"/>
      <w:pPr>
        <w:ind w:left="5033" w:hanging="567"/>
      </w:pPr>
      <w:rPr>
        <w:rFonts w:hint="default"/>
        <w:lang w:val="en-US" w:eastAsia="en-US" w:bidi="en-US"/>
      </w:rPr>
    </w:lvl>
    <w:lvl w:ilvl="7">
      <w:start w:val="0"/>
      <w:numFmt w:val="bullet"/>
      <w:lvlText w:val="•"/>
      <w:lvlJc w:val="left"/>
      <w:pPr>
        <w:ind w:left="6305" w:hanging="567"/>
      </w:pPr>
      <w:rPr>
        <w:rFonts w:hint="default"/>
        <w:lang w:val="en-US" w:eastAsia="en-US" w:bidi="en-US"/>
      </w:rPr>
    </w:lvl>
    <w:lvl w:ilvl="8">
      <w:start w:val="0"/>
      <w:numFmt w:val="bullet"/>
      <w:lvlText w:val="•"/>
      <w:lvlJc w:val="left"/>
      <w:pPr>
        <w:ind w:left="7577" w:hanging="567"/>
      </w:pPr>
      <w:rPr>
        <w:rFonts w:hint="default"/>
        <w:lang w:val="en-US" w:eastAsia="en-US" w:bidi="en-US"/>
      </w:rPr>
    </w:lvl>
  </w:abstractNum>
  <w:abstractNum w:abstractNumId="21">
    <w:nsid w:val="5AD02FAA"/>
    <w:multiLevelType w:val="hybridMultilevel"/>
    <w:tmpl w:val="9CDC3406"/>
    <w:lvl w:ilvl="0">
      <w:start w:val="0"/>
      <w:numFmt w:val="bullet"/>
      <w:lvlText w:val=""/>
      <w:lvlJc w:val="left"/>
      <w:pPr>
        <w:ind w:left="1346" w:hanging="720"/>
      </w:pPr>
      <w:rPr>
        <w:rFonts w:ascii="Wingdings" w:eastAsia="Wingdings" w:hAnsi="Wingdings" w:cs="Wingdings" w:hint="default"/>
        <w:w w:val="100"/>
        <w:sz w:val="22"/>
        <w:szCs w:val="22"/>
        <w:lang w:val="en-US" w:eastAsia="en-US" w:bidi="en-US"/>
      </w:rPr>
    </w:lvl>
    <w:lvl w:ilvl="1">
      <w:start w:val="0"/>
      <w:numFmt w:val="bullet"/>
      <w:lvlText w:val="•"/>
      <w:lvlJc w:val="left"/>
      <w:pPr>
        <w:ind w:left="2246" w:hanging="720"/>
      </w:pPr>
      <w:rPr>
        <w:rFonts w:hint="default"/>
        <w:lang w:val="en-US" w:eastAsia="en-US" w:bidi="en-US"/>
      </w:rPr>
    </w:lvl>
    <w:lvl w:ilvl="2">
      <w:start w:val="0"/>
      <w:numFmt w:val="bullet"/>
      <w:lvlText w:val="•"/>
      <w:lvlJc w:val="left"/>
      <w:pPr>
        <w:ind w:left="3153" w:hanging="720"/>
      </w:pPr>
      <w:rPr>
        <w:rFonts w:hint="default"/>
        <w:lang w:val="en-US" w:eastAsia="en-US" w:bidi="en-US"/>
      </w:rPr>
    </w:lvl>
    <w:lvl w:ilvl="3">
      <w:start w:val="0"/>
      <w:numFmt w:val="bullet"/>
      <w:lvlText w:val="•"/>
      <w:lvlJc w:val="left"/>
      <w:pPr>
        <w:ind w:left="4059" w:hanging="720"/>
      </w:pPr>
      <w:rPr>
        <w:rFonts w:hint="default"/>
        <w:lang w:val="en-US" w:eastAsia="en-US" w:bidi="en-US"/>
      </w:rPr>
    </w:lvl>
    <w:lvl w:ilvl="4">
      <w:start w:val="0"/>
      <w:numFmt w:val="bullet"/>
      <w:lvlText w:val="•"/>
      <w:lvlJc w:val="left"/>
      <w:pPr>
        <w:ind w:left="4966" w:hanging="720"/>
      </w:pPr>
      <w:rPr>
        <w:rFonts w:hint="default"/>
        <w:lang w:val="en-US" w:eastAsia="en-US" w:bidi="en-US"/>
      </w:rPr>
    </w:lvl>
    <w:lvl w:ilvl="5">
      <w:start w:val="0"/>
      <w:numFmt w:val="bullet"/>
      <w:lvlText w:val="•"/>
      <w:lvlJc w:val="left"/>
      <w:pPr>
        <w:ind w:left="5873" w:hanging="720"/>
      </w:pPr>
      <w:rPr>
        <w:rFonts w:hint="default"/>
        <w:lang w:val="en-US" w:eastAsia="en-US" w:bidi="en-US"/>
      </w:rPr>
    </w:lvl>
    <w:lvl w:ilvl="6">
      <w:start w:val="0"/>
      <w:numFmt w:val="bullet"/>
      <w:lvlText w:val="•"/>
      <w:lvlJc w:val="left"/>
      <w:pPr>
        <w:ind w:left="6779" w:hanging="720"/>
      </w:pPr>
      <w:rPr>
        <w:rFonts w:hint="default"/>
        <w:lang w:val="en-US" w:eastAsia="en-US" w:bidi="en-US"/>
      </w:rPr>
    </w:lvl>
    <w:lvl w:ilvl="7">
      <w:start w:val="0"/>
      <w:numFmt w:val="bullet"/>
      <w:lvlText w:val="•"/>
      <w:lvlJc w:val="left"/>
      <w:pPr>
        <w:ind w:left="7686" w:hanging="720"/>
      </w:pPr>
      <w:rPr>
        <w:rFonts w:hint="default"/>
        <w:lang w:val="en-US" w:eastAsia="en-US" w:bidi="en-US"/>
      </w:rPr>
    </w:lvl>
    <w:lvl w:ilvl="8">
      <w:start w:val="0"/>
      <w:numFmt w:val="bullet"/>
      <w:lvlText w:val="•"/>
      <w:lvlJc w:val="left"/>
      <w:pPr>
        <w:ind w:left="8593" w:hanging="720"/>
      </w:pPr>
      <w:rPr>
        <w:rFonts w:hint="default"/>
        <w:lang w:val="en-US" w:eastAsia="en-US" w:bidi="en-US"/>
      </w:rPr>
    </w:lvl>
  </w:abstractNum>
  <w:abstractNum w:abstractNumId="22">
    <w:nsid w:val="62A927C5"/>
    <w:multiLevelType w:val="hybridMultilevel"/>
    <w:tmpl w:val="DCF67F08"/>
    <w:lvl w:ilvl="0">
      <w:start w:val="0"/>
      <w:numFmt w:val="bullet"/>
      <w:lvlText w:val=""/>
      <w:lvlJc w:val="left"/>
      <w:pPr>
        <w:ind w:left="1346" w:hanging="425"/>
      </w:pPr>
      <w:rPr>
        <w:rFonts w:ascii="Symbol" w:eastAsia="Symbol" w:hAnsi="Symbol" w:cs="Symbol" w:hint="default"/>
        <w:w w:val="100"/>
        <w:sz w:val="22"/>
        <w:szCs w:val="22"/>
        <w:lang w:val="en-US" w:eastAsia="en-US" w:bidi="en-US"/>
      </w:rPr>
    </w:lvl>
    <w:lvl w:ilvl="1">
      <w:start w:val="0"/>
      <w:numFmt w:val="bullet"/>
      <w:lvlText w:val="•"/>
      <w:lvlJc w:val="left"/>
      <w:pPr>
        <w:ind w:left="2246" w:hanging="425"/>
      </w:pPr>
      <w:rPr>
        <w:rFonts w:hint="default"/>
        <w:lang w:val="en-US" w:eastAsia="en-US" w:bidi="en-US"/>
      </w:rPr>
    </w:lvl>
    <w:lvl w:ilvl="2">
      <w:start w:val="0"/>
      <w:numFmt w:val="bullet"/>
      <w:lvlText w:val="•"/>
      <w:lvlJc w:val="left"/>
      <w:pPr>
        <w:ind w:left="3153" w:hanging="425"/>
      </w:pPr>
      <w:rPr>
        <w:rFonts w:hint="default"/>
        <w:lang w:val="en-US" w:eastAsia="en-US" w:bidi="en-US"/>
      </w:rPr>
    </w:lvl>
    <w:lvl w:ilvl="3">
      <w:start w:val="0"/>
      <w:numFmt w:val="bullet"/>
      <w:lvlText w:val="•"/>
      <w:lvlJc w:val="left"/>
      <w:pPr>
        <w:ind w:left="4059" w:hanging="425"/>
      </w:pPr>
      <w:rPr>
        <w:rFonts w:hint="default"/>
        <w:lang w:val="en-US" w:eastAsia="en-US" w:bidi="en-US"/>
      </w:rPr>
    </w:lvl>
    <w:lvl w:ilvl="4">
      <w:start w:val="0"/>
      <w:numFmt w:val="bullet"/>
      <w:lvlText w:val="•"/>
      <w:lvlJc w:val="left"/>
      <w:pPr>
        <w:ind w:left="4966" w:hanging="425"/>
      </w:pPr>
      <w:rPr>
        <w:rFonts w:hint="default"/>
        <w:lang w:val="en-US" w:eastAsia="en-US" w:bidi="en-US"/>
      </w:rPr>
    </w:lvl>
    <w:lvl w:ilvl="5">
      <w:start w:val="0"/>
      <w:numFmt w:val="bullet"/>
      <w:lvlText w:val="•"/>
      <w:lvlJc w:val="left"/>
      <w:pPr>
        <w:ind w:left="5873" w:hanging="425"/>
      </w:pPr>
      <w:rPr>
        <w:rFonts w:hint="default"/>
        <w:lang w:val="en-US" w:eastAsia="en-US" w:bidi="en-US"/>
      </w:rPr>
    </w:lvl>
    <w:lvl w:ilvl="6">
      <w:start w:val="0"/>
      <w:numFmt w:val="bullet"/>
      <w:lvlText w:val="•"/>
      <w:lvlJc w:val="left"/>
      <w:pPr>
        <w:ind w:left="6779" w:hanging="425"/>
      </w:pPr>
      <w:rPr>
        <w:rFonts w:hint="default"/>
        <w:lang w:val="en-US" w:eastAsia="en-US" w:bidi="en-US"/>
      </w:rPr>
    </w:lvl>
    <w:lvl w:ilvl="7">
      <w:start w:val="0"/>
      <w:numFmt w:val="bullet"/>
      <w:lvlText w:val="•"/>
      <w:lvlJc w:val="left"/>
      <w:pPr>
        <w:ind w:left="7686" w:hanging="425"/>
      </w:pPr>
      <w:rPr>
        <w:rFonts w:hint="default"/>
        <w:lang w:val="en-US" w:eastAsia="en-US" w:bidi="en-US"/>
      </w:rPr>
    </w:lvl>
    <w:lvl w:ilvl="8">
      <w:start w:val="0"/>
      <w:numFmt w:val="bullet"/>
      <w:lvlText w:val="•"/>
      <w:lvlJc w:val="left"/>
      <w:pPr>
        <w:ind w:left="8593" w:hanging="425"/>
      </w:pPr>
      <w:rPr>
        <w:rFonts w:hint="default"/>
        <w:lang w:val="en-US" w:eastAsia="en-US" w:bidi="en-US"/>
      </w:rPr>
    </w:lvl>
  </w:abstractNum>
  <w:abstractNum w:abstractNumId="23">
    <w:nsid w:val="66A35115"/>
    <w:multiLevelType w:val="hybridMultilevel"/>
    <w:tmpl w:val="96C8D9FC"/>
    <w:lvl w:ilvl="0">
      <w:start w:val="7"/>
      <w:numFmt w:val="decimal"/>
      <w:lvlText w:val="%1"/>
      <w:lvlJc w:val="left"/>
      <w:pPr>
        <w:ind w:left="933" w:hanging="721"/>
        <w:jc w:val="left"/>
      </w:pPr>
      <w:rPr>
        <w:rFonts w:ascii="Arial" w:eastAsia="Arial" w:hAnsi="Arial" w:cs="Arial" w:hint="default"/>
        <w:w w:val="100"/>
        <w:sz w:val="22"/>
        <w:szCs w:val="22"/>
        <w:lang w:val="en-US" w:eastAsia="en-US" w:bidi="en-US"/>
      </w:rPr>
    </w:lvl>
    <w:lvl w:ilvl="1">
      <w:start w:val="0"/>
      <w:numFmt w:val="bullet"/>
      <w:lvlText w:val="•"/>
      <w:lvlJc w:val="left"/>
      <w:pPr>
        <w:ind w:left="1886" w:hanging="721"/>
      </w:pPr>
      <w:rPr>
        <w:rFonts w:hint="default"/>
        <w:lang w:val="en-US" w:eastAsia="en-US" w:bidi="en-US"/>
      </w:rPr>
    </w:lvl>
    <w:lvl w:ilvl="2">
      <w:start w:val="0"/>
      <w:numFmt w:val="bullet"/>
      <w:lvlText w:val="•"/>
      <w:lvlJc w:val="left"/>
      <w:pPr>
        <w:ind w:left="2833" w:hanging="721"/>
      </w:pPr>
      <w:rPr>
        <w:rFonts w:hint="default"/>
        <w:lang w:val="en-US" w:eastAsia="en-US" w:bidi="en-US"/>
      </w:rPr>
    </w:lvl>
    <w:lvl w:ilvl="3">
      <w:start w:val="0"/>
      <w:numFmt w:val="bullet"/>
      <w:lvlText w:val="•"/>
      <w:lvlJc w:val="left"/>
      <w:pPr>
        <w:ind w:left="3779" w:hanging="721"/>
      </w:pPr>
      <w:rPr>
        <w:rFonts w:hint="default"/>
        <w:lang w:val="en-US" w:eastAsia="en-US" w:bidi="en-US"/>
      </w:rPr>
    </w:lvl>
    <w:lvl w:ilvl="4">
      <w:start w:val="0"/>
      <w:numFmt w:val="bullet"/>
      <w:lvlText w:val="•"/>
      <w:lvlJc w:val="left"/>
      <w:pPr>
        <w:ind w:left="4726" w:hanging="721"/>
      </w:pPr>
      <w:rPr>
        <w:rFonts w:hint="default"/>
        <w:lang w:val="en-US" w:eastAsia="en-US" w:bidi="en-US"/>
      </w:rPr>
    </w:lvl>
    <w:lvl w:ilvl="5">
      <w:start w:val="0"/>
      <w:numFmt w:val="bullet"/>
      <w:lvlText w:val="•"/>
      <w:lvlJc w:val="left"/>
      <w:pPr>
        <w:ind w:left="5673" w:hanging="721"/>
      </w:pPr>
      <w:rPr>
        <w:rFonts w:hint="default"/>
        <w:lang w:val="en-US" w:eastAsia="en-US" w:bidi="en-US"/>
      </w:rPr>
    </w:lvl>
    <w:lvl w:ilvl="6">
      <w:start w:val="0"/>
      <w:numFmt w:val="bullet"/>
      <w:lvlText w:val="•"/>
      <w:lvlJc w:val="left"/>
      <w:pPr>
        <w:ind w:left="6619" w:hanging="721"/>
      </w:pPr>
      <w:rPr>
        <w:rFonts w:hint="default"/>
        <w:lang w:val="en-US" w:eastAsia="en-US" w:bidi="en-US"/>
      </w:rPr>
    </w:lvl>
    <w:lvl w:ilvl="7">
      <w:start w:val="0"/>
      <w:numFmt w:val="bullet"/>
      <w:lvlText w:val="•"/>
      <w:lvlJc w:val="left"/>
      <w:pPr>
        <w:ind w:left="7566" w:hanging="721"/>
      </w:pPr>
      <w:rPr>
        <w:rFonts w:hint="default"/>
        <w:lang w:val="en-US" w:eastAsia="en-US" w:bidi="en-US"/>
      </w:rPr>
    </w:lvl>
    <w:lvl w:ilvl="8">
      <w:start w:val="0"/>
      <w:numFmt w:val="bullet"/>
      <w:lvlText w:val="•"/>
      <w:lvlJc w:val="left"/>
      <w:pPr>
        <w:ind w:left="8513" w:hanging="721"/>
      </w:pPr>
      <w:rPr>
        <w:rFonts w:hint="default"/>
        <w:lang w:val="en-US" w:eastAsia="en-US" w:bidi="en-US"/>
      </w:rPr>
    </w:lvl>
  </w:abstractNum>
  <w:abstractNum w:abstractNumId="24">
    <w:nsid w:val="67E047A0"/>
    <w:multiLevelType w:val="hybridMultilevel"/>
    <w:tmpl w:val="1250FD70"/>
    <w:lvl w:ilvl="0">
      <w:start w:val="1"/>
      <w:numFmt w:val="upperLetter"/>
      <w:lvlText w:val="%1"/>
      <w:lvlJc w:val="left"/>
      <w:pPr>
        <w:ind w:left="933" w:hanging="721"/>
        <w:jc w:val="left"/>
      </w:pPr>
      <w:rPr>
        <w:rFonts w:ascii="Arial" w:eastAsia="Arial" w:hAnsi="Arial" w:cs="Arial" w:hint="default"/>
        <w:b/>
        <w:bCs/>
        <w:w w:val="100"/>
        <w:sz w:val="22"/>
        <w:szCs w:val="22"/>
        <w:lang w:val="en-US" w:eastAsia="en-US" w:bidi="en-US"/>
      </w:rPr>
    </w:lvl>
    <w:lvl w:ilvl="1">
      <w:start w:val="1"/>
      <w:numFmt w:val="decimal"/>
      <w:lvlText w:val="%2"/>
      <w:lvlJc w:val="left"/>
      <w:pPr>
        <w:ind w:left="933" w:hanging="721"/>
        <w:jc w:val="left"/>
      </w:pPr>
      <w:rPr>
        <w:rFonts w:ascii="Arial" w:eastAsia="Arial" w:hAnsi="Arial" w:cs="Arial" w:hint="default"/>
        <w:w w:val="100"/>
        <w:sz w:val="22"/>
        <w:szCs w:val="22"/>
        <w:lang w:val="en-US" w:eastAsia="en-US" w:bidi="en-US"/>
      </w:rPr>
    </w:lvl>
    <w:lvl w:ilvl="2">
      <w:start w:val="0"/>
      <w:numFmt w:val="bullet"/>
      <w:lvlText w:val="•"/>
      <w:lvlJc w:val="left"/>
      <w:pPr>
        <w:ind w:left="2833" w:hanging="721"/>
      </w:pPr>
      <w:rPr>
        <w:rFonts w:hint="default"/>
        <w:lang w:val="en-US" w:eastAsia="en-US" w:bidi="en-US"/>
      </w:rPr>
    </w:lvl>
    <w:lvl w:ilvl="3">
      <w:start w:val="0"/>
      <w:numFmt w:val="bullet"/>
      <w:lvlText w:val="•"/>
      <w:lvlJc w:val="left"/>
      <w:pPr>
        <w:ind w:left="3779" w:hanging="721"/>
      </w:pPr>
      <w:rPr>
        <w:rFonts w:hint="default"/>
        <w:lang w:val="en-US" w:eastAsia="en-US" w:bidi="en-US"/>
      </w:rPr>
    </w:lvl>
    <w:lvl w:ilvl="4">
      <w:start w:val="0"/>
      <w:numFmt w:val="bullet"/>
      <w:lvlText w:val="•"/>
      <w:lvlJc w:val="left"/>
      <w:pPr>
        <w:ind w:left="4726" w:hanging="721"/>
      </w:pPr>
      <w:rPr>
        <w:rFonts w:hint="default"/>
        <w:lang w:val="en-US" w:eastAsia="en-US" w:bidi="en-US"/>
      </w:rPr>
    </w:lvl>
    <w:lvl w:ilvl="5">
      <w:start w:val="0"/>
      <w:numFmt w:val="bullet"/>
      <w:lvlText w:val="•"/>
      <w:lvlJc w:val="left"/>
      <w:pPr>
        <w:ind w:left="5673" w:hanging="721"/>
      </w:pPr>
      <w:rPr>
        <w:rFonts w:hint="default"/>
        <w:lang w:val="en-US" w:eastAsia="en-US" w:bidi="en-US"/>
      </w:rPr>
    </w:lvl>
    <w:lvl w:ilvl="6">
      <w:start w:val="0"/>
      <w:numFmt w:val="bullet"/>
      <w:lvlText w:val="•"/>
      <w:lvlJc w:val="left"/>
      <w:pPr>
        <w:ind w:left="6619" w:hanging="721"/>
      </w:pPr>
      <w:rPr>
        <w:rFonts w:hint="default"/>
        <w:lang w:val="en-US" w:eastAsia="en-US" w:bidi="en-US"/>
      </w:rPr>
    </w:lvl>
    <w:lvl w:ilvl="7">
      <w:start w:val="0"/>
      <w:numFmt w:val="bullet"/>
      <w:lvlText w:val="•"/>
      <w:lvlJc w:val="left"/>
      <w:pPr>
        <w:ind w:left="7566" w:hanging="721"/>
      </w:pPr>
      <w:rPr>
        <w:rFonts w:hint="default"/>
        <w:lang w:val="en-US" w:eastAsia="en-US" w:bidi="en-US"/>
      </w:rPr>
    </w:lvl>
    <w:lvl w:ilvl="8">
      <w:start w:val="0"/>
      <w:numFmt w:val="bullet"/>
      <w:lvlText w:val="•"/>
      <w:lvlJc w:val="left"/>
      <w:pPr>
        <w:ind w:left="8513" w:hanging="721"/>
      </w:pPr>
      <w:rPr>
        <w:rFonts w:hint="default"/>
        <w:lang w:val="en-US" w:eastAsia="en-US" w:bidi="en-US"/>
      </w:rPr>
    </w:lvl>
  </w:abstractNum>
  <w:abstractNum w:abstractNumId="25">
    <w:nsid w:val="6A9A67F4"/>
    <w:multiLevelType w:val="hybridMultilevel"/>
    <w:tmpl w:val="807A3550"/>
    <w:lvl w:ilvl="0">
      <w:start w:val="0"/>
      <w:numFmt w:val="bullet"/>
      <w:lvlText w:val=""/>
      <w:lvlJc w:val="left"/>
      <w:pPr>
        <w:ind w:left="1653" w:hanging="720"/>
      </w:pPr>
      <w:rPr>
        <w:rFonts w:ascii="Symbol" w:eastAsia="Symbol" w:hAnsi="Symbol" w:cs="Symbol" w:hint="default"/>
        <w:w w:val="100"/>
        <w:sz w:val="22"/>
        <w:szCs w:val="22"/>
        <w:lang w:val="en-US" w:eastAsia="en-US" w:bidi="en-US"/>
      </w:rPr>
    </w:lvl>
    <w:lvl w:ilvl="1">
      <w:start w:val="0"/>
      <w:numFmt w:val="bullet"/>
      <w:lvlText w:val="•"/>
      <w:lvlJc w:val="left"/>
      <w:pPr>
        <w:ind w:left="2534" w:hanging="720"/>
      </w:pPr>
      <w:rPr>
        <w:rFonts w:hint="default"/>
        <w:lang w:val="en-US" w:eastAsia="en-US" w:bidi="en-US"/>
      </w:rPr>
    </w:lvl>
    <w:lvl w:ilvl="2">
      <w:start w:val="0"/>
      <w:numFmt w:val="bullet"/>
      <w:lvlText w:val="•"/>
      <w:lvlJc w:val="left"/>
      <w:pPr>
        <w:ind w:left="3409" w:hanging="720"/>
      </w:pPr>
      <w:rPr>
        <w:rFonts w:hint="default"/>
        <w:lang w:val="en-US" w:eastAsia="en-US" w:bidi="en-US"/>
      </w:rPr>
    </w:lvl>
    <w:lvl w:ilvl="3">
      <w:start w:val="0"/>
      <w:numFmt w:val="bullet"/>
      <w:lvlText w:val="•"/>
      <w:lvlJc w:val="left"/>
      <w:pPr>
        <w:ind w:left="4283" w:hanging="720"/>
      </w:pPr>
      <w:rPr>
        <w:rFonts w:hint="default"/>
        <w:lang w:val="en-US" w:eastAsia="en-US" w:bidi="en-US"/>
      </w:rPr>
    </w:lvl>
    <w:lvl w:ilvl="4">
      <w:start w:val="0"/>
      <w:numFmt w:val="bullet"/>
      <w:lvlText w:val="•"/>
      <w:lvlJc w:val="left"/>
      <w:pPr>
        <w:ind w:left="5158" w:hanging="720"/>
      </w:pPr>
      <w:rPr>
        <w:rFonts w:hint="default"/>
        <w:lang w:val="en-US" w:eastAsia="en-US" w:bidi="en-US"/>
      </w:rPr>
    </w:lvl>
    <w:lvl w:ilvl="5">
      <w:start w:val="0"/>
      <w:numFmt w:val="bullet"/>
      <w:lvlText w:val="•"/>
      <w:lvlJc w:val="left"/>
      <w:pPr>
        <w:ind w:left="6033" w:hanging="720"/>
      </w:pPr>
      <w:rPr>
        <w:rFonts w:hint="default"/>
        <w:lang w:val="en-US" w:eastAsia="en-US" w:bidi="en-US"/>
      </w:rPr>
    </w:lvl>
    <w:lvl w:ilvl="6">
      <w:start w:val="0"/>
      <w:numFmt w:val="bullet"/>
      <w:lvlText w:val="•"/>
      <w:lvlJc w:val="left"/>
      <w:pPr>
        <w:ind w:left="6907" w:hanging="720"/>
      </w:pPr>
      <w:rPr>
        <w:rFonts w:hint="default"/>
        <w:lang w:val="en-US" w:eastAsia="en-US" w:bidi="en-US"/>
      </w:rPr>
    </w:lvl>
    <w:lvl w:ilvl="7">
      <w:start w:val="0"/>
      <w:numFmt w:val="bullet"/>
      <w:lvlText w:val="•"/>
      <w:lvlJc w:val="left"/>
      <w:pPr>
        <w:ind w:left="7782" w:hanging="720"/>
      </w:pPr>
      <w:rPr>
        <w:rFonts w:hint="default"/>
        <w:lang w:val="en-US" w:eastAsia="en-US" w:bidi="en-US"/>
      </w:rPr>
    </w:lvl>
    <w:lvl w:ilvl="8">
      <w:start w:val="0"/>
      <w:numFmt w:val="bullet"/>
      <w:lvlText w:val="•"/>
      <w:lvlJc w:val="left"/>
      <w:pPr>
        <w:ind w:left="8657" w:hanging="720"/>
      </w:pPr>
      <w:rPr>
        <w:rFonts w:hint="default"/>
        <w:lang w:val="en-US" w:eastAsia="en-US" w:bidi="en-US"/>
      </w:rPr>
    </w:lvl>
  </w:abstractNum>
  <w:abstractNum w:abstractNumId="26">
    <w:nsid w:val="6DAD5FFD"/>
    <w:multiLevelType w:val="hybridMultilevel"/>
    <w:tmpl w:val="51300228"/>
    <w:lvl w:ilvl="0">
      <w:start w:val="1"/>
      <w:numFmt w:val="lowerLetter"/>
      <w:lvlText w:val="(%1)"/>
      <w:lvlJc w:val="left"/>
      <w:pPr>
        <w:ind w:left="1653" w:hanging="720"/>
        <w:jc w:val="left"/>
      </w:pPr>
      <w:rPr>
        <w:rFonts w:ascii="Arial" w:eastAsia="Arial" w:hAnsi="Arial" w:cs="Arial" w:hint="default"/>
        <w:w w:val="100"/>
        <w:sz w:val="22"/>
        <w:szCs w:val="22"/>
        <w:lang w:val="en-US" w:eastAsia="en-US" w:bidi="en-US"/>
      </w:rPr>
    </w:lvl>
    <w:lvl w:ilvl="1">
      <w:start w:val="0"/>
      <w:numFmt w:val="bullet"/>
      <w:lvlText w:val="•"/>
      <w:lvlJc w:val="left"/>
      <w:pPr>
        <w:ind w:left="2534" w:hanging="720"/>
      </w:pPr>
      <w:rPr>
        <w:rFonts w:hint="default"/>
        <w:lang w:val="en-US" w:eastAsia="en-US" w:bidi="en-US"/>
      </w:rPr>
    </w:lvl>
    <w:lvl w:ilvl="2">
      <w:start w:val="0"/>
      <w:numFmt w:val="bullet"/>
      <w:lvlText w:val="•"/>
      <w:lvlJc w:val="left"/>
      <w:pPr>
        <w:ind w:left="3409" w:hanging="720"/>
      </w:pPr>
      <w:rPr>
        <w:rFonts w:hint="default"/>
        <w:lang w:val="en-US" w:eastAsia="en-US" w:bidi="en-US"/>
      </w:rPr>
    </w:lvl>
    <w:lvl w:ilvl="3">
      <w:start w:val="0"/>
      <w:numFmt w:val="bullet"/>
      <w:lvlText w:val="•"/>
      <w:lvlJc w:val="left"/>
      <w:pPr>
        <w:ind w:left="4283" w:hanging="720"/>
      </w:pPr>
      <w:rPr>
        <w:rFonts w:hint="default"/>
        <w:lang w:val="en-US" w:eastAsia="en-US" w:bidi="en-US"/>
      </w:rPr>
    </w:lvl>
    <w:lvl w:ilvl="4">
      <w:start w:val="0"/>
      <w:numFmt w:val="bullet"/>
      <w:lvlText w:val="•"/>
      <w:lvlJc w:val="left"/>
      <w:pPr>
        <w:ind w:left="5158" w:hanging="720"/>
      </w:pPr>
      <w:rPr>
        <w:rFonts w:hint="default"/>
        <w:lang w:val="en-US" w:eastAsia="en-US" w:bidi="en-US"/>
      </w:rPr>
    </w:lvl>
    <w:lvl w:ilvl="5">
      <w:start w:val="0"/>
      <w:numFmt w:val="bullet"/>
      <w:lvlText w:val="•"/>
      <w:lvlJc w:val="left"/>
      <w:pPr>
        <w:ind w:left="6033" w:hanging="720"/>
      </w:pPr>
      <w:rPr>
        <w:rFonts w:hint="default"/>
        <w:lang w:val="en-US" w:eastAsia="en-US" w:bidi="en-US"/>
      </w:rPr>
    </w:lvl>
    <w:lvl w:ilvl="6">
      <w:start w:val="0"/>
      <w:numFmt w:val="bullet"/>
      <w:lvlText w:val="•"/>
      <w:lvlJc w:val="left"/>
      <w:pPr>
        <w:ind w:left="6907" w:hanging="720"/>
      </w:pPr>
      <w:rPr>
        <w:rFonts w:hint="default"/>
        <w:lang w:val="en-US" w:eastAsia="en-US" w:bidi="en-US"/>
      </w:rPr>
    </w:lvl>
    <w:lvl w:ilvl="7">
      <w:start w:val="0"/>
      <w:numFmt w:val="bullet"/>
      <w:lvlText w:val="•"/>
      <w:lvlJc w:val="left"/>
      <w:pPr>
        <w:ind w:left="7782" w:hanging="720"/>
      </w:pPr>
      <w:rPr>
        <w:rFonts w:hint="default"/>
        <w:lang w:val="en-US" w:eastAsia="en-US" w:bidi="en-US"/>
      </w:rPr>
    </w:lvl>
    <w:lvl w:ilvl="8">
      <w:start w:val="0"/>
      <w:numFmt w:val="bullet"/>
      <w:lvlText w:val="•"/>
      <w:lvlJc w:val="left"/>
      <w:pPr>
        <w:ind w:left="8657" w:hanging="720"/>
      </w:pPr>
      <w:rPr>
        <w:rFonts w:hint="default"/>
        <w:lang w:val="en-US" w:eastAsia="en-US" w:bidi="en-US"/>
      </w:rPr>
    </w:lvl>
  </w:abstractNum>
  <w:abstractNum w:abstractNumId="27">
    <w:nsid w:val="72BF4FD4"/>
    <w:multiLevelType w:val="hybridMultilevel"/>
    <w:tmpl w:val="9106F780"/>
    <w:lvl w:ilvl="0">
      <w:start w:val="0"/>
      <w:numFmt w:val="bullet"/>
      <w:lvlText w:val=""/>
      <w:lvlJc w:val="left"/>
      <w:pPr>
        <w:ind w:left="1346" w:hanging="720"/>
      </w:pPr>
      <w:rPr>
        <w:rFonts w:ascii="Symbol" w:eastAsia="Symbol" w:hAnsi="Symbol" w:cs="Symbol" w:hint="default"/>
        <w:w w:val="100"/>
        <w:sz w:val="22"/>
        <w:szCs w:val="22"/>
        <w:lang w:val="en-US" w:eastAsia="en-US" w:bidi="en-US"/>
      </w:rPr>
    </w:lvl>
    <w:lvl w:ilvl="1">
      <w:start w:val="0"/>
      <w:numFmt w:val="bullet"/>
      <w:lvlText w:val="•"/>
      <w:lvlJc w:val="left"/>
      <w:pPr>
        <w:ind w:left="2246" w:hanging="720"/>
      </w:pPr>
      <w:rPr>
        <w:rFonts w:hint="default"/>
        <w:lang w:val="en-US" w:eastAsia="en-US" w:bidi="en-US"/>
      </w:rPr>
    </w:lvl>
    <w:lvl w:ilvl="2">
      <w:start w:val="0"/>
      <w:numFmt w:val="bullet"/>
      <w:lvlText w:val="•"/>
      <w:lvlJc w:val="left"/>
      <w:pPr>
        <w:ind w:left="3153" w:hanging="720"/>
      </w:pPr>
      <w:rPr>
        <w:rFonts w:hint="default"/>
        <w:lang w:val="en-US" w:eastAsia="en-US" w:bidi="en-US"/>
      </w:rPr>
    </w:lvl>
    <w:lvl w:ilvl="3">
      <w:start w:val="0"/>
      <w:numFmt w:val="bullet"/>
      <w:lvlText w:val="•"/>
      <w:lvlJc w:val="left"/>
      <w:pPr>
        <w:ind w:left="4059" w:hanging="720"/>
      </w:pPr>
      <w:rPr>
        <w:rFonts w:hint="default"/>
        <w:lang w:val="en-US" w:eastAsia="en-US" w:bidi="en-US"/>
      </w:rPr>
    </w:lvl>
    <w:lvl w:ilvl="4">
      <w:start w:val="0"/>
      <w:numFmt w:val="bullet"/>
      <w:lvlText w:val="•"/>
      <w:lvlJc w:val="left"/>
      <w:pPr>
        <w:ind w:left="4966" w:hanging="720"/>
      </w:pPr>
      <w:rPr>
        <w:rFonts w:hint="default"/>
        <w:lang w:val="en-US" w:eastAsia="en-US" w:bidi="en-US"/>
      </w:rPr>
    </w:lvl>
    <w:lvl w:ilvl="5">
      <w:start w:val="0"/>
      <w:numFmt w:val="bullet"/>
      <w:lvlText w:val="•"/>
      <w:lvlJc w:val="left"/>
      <w:pPr>
        <w:ind w:left="5873" w:hanging="720"/>
      </w:pPr>
      <w:rPr>
        <w:rFonts w:hint="default"/>
        <w:lang w:val="en-US" w:eastAsia="en-US" w:bidi="en-US"/>
      </w:rPr>
    </w:lvl>
    <w:lvl w:ilvl="6">
      <w:start w:val="0"/>
      <w:numFmt w:val="bullet"/>
      <w:lvlText w:val="•"/>
      <w:lvlJc w:val="left"/>
      <w:pPr>
        <w:ind w:left="6779" w:hanging="720"/>
      </w:pPr>
      <w:rPr>
        <w:rFonts w:hint="default"/>
        <w:lang w:val="en-US" w:eastAsia="en-US" w:bidi="en-US"/>
      </w:rPr>
    </w:lvl>
    <w:lvl w:ilvl="7">
      <w:start w:val="0"/>
      <w:numFmt w:val="bullet"/>
      <w:lvlText w:val="•"/>
      <w:lvlJc w:val="left"/>
      <w:pPr>
        <w:ind w:left="7686" w:hanging="720"/>
      </w:pPr>
      <w:rPr>
        <w:rFonts w:hint="default"/>
        <w:lang w:val="en-US" w:eastAsia="en-US" w:bidi="en-US"/>
      </w:rPr>
    </w:lvl>
    <w:lvl w:ilvl="8">
      <w:start w:val="0"/>
      <w:numFmt w:val="bullet"/>
      <w:lvlText w:val="•"/>
      <w:lvlJc w:val="left"/>
      <w:pPr>
        <w:ind w:left="8593" w:hanging="720"/>
      </w:pPr>
      <w:rPr>
        <w:rFonts w:hint="default"/>
        <w:lang w:val="en-US" w:eastAsia="en-US" w:bidi="en-US"/>
      </w:rPr>
    </w:lvl>
  </w:abstractNum>
  <w:abstractNum w:abstractNumId="28">
    <w:nsid w:val="73BA6ECF"/>
    <w:multiLevelType w:val="multilevel"/>
    <w:tmpl w:val="890AA9B0"/>
    <w:lvl w:ilvl="0">
      <w:start w:val="1"/>
      <w:numFmt w:val="decimal"/>
      <w:lvlText w:val="%1."/>
      <w:lvlJc w:val="left"/>
      <w:pPr>
        <w:ind w:left="933" w:hanging="721"/>
        <w:jc w:val="left"/>
      </w:pPr>
      <w:rPr>
        <w:rFonts w:hint="default"/>
        <w:spacing w:val="-1"/>
        <w:w w:val="100"/>
        <w:lang w:val="en-US" w:eastAsia="en-US" w:bidi="en-US"/>
      </w:rPr>
    </w:lvl>
    <w:lvl w:ilvl="1">
      <w:start w:val="1"/>
      <w:numFmt w:val="decimal"/>
      <w:lvlText w:val="%1.%2"/>
      <w:lvlJc w:val="left"/>
      <w:pPr>
        <w:ind w:left="933" w:hanging="721"/>
        <w:jc w:val="left"/>
      </w:pPr>
      <w:rPr>
        <w:rFonts w:ascii="Arial" w:eastAsia="Arial" w:hAnsi="Arial" w:cs="Arial" w:hint="default"/>
        <w:w w:val="100"/>
        <w:sz w:val="22"/>
        <w:szCs w:val="22"/>
        <w:lang w:val="en-US" w:eastAsia="en-US" w:bidi="en-US"/>
      </w:rPr>
    </w:lvl>
    <w:lvl w:ilvl="2">
      <w:start w:val="0"/>
      <w:numFmt w:val="bullet"/>
      <w:lvlText w:val=""/>
      <w:lvlJc w:val="left"/>
      <w:pPr>
        <w:ind w:left="1346" w:hanging="425"/>
      </w:pPr>
      <w:rPr>
        <w:rFonts w:ascii="Symbol" w:eastAsia="Symbol" w:hAnsi="Symbol" w:cs="Symbol" w:hint="default"/>
        <w:w w:val="100"/>
        <w:sz w:val="22"/>
        <w:szCs w:val="22"/>
        <w:lang w:val="en-US" w:eastAsia="en-US" w:bidi="en-US"/>
      </w:rPr>
    </w:lvl>
    <w:lvl w:ilvl="3">
      <w:start w:val="0"/>
      <w:numFmt w:val="bullet"/>
      <w:lvlText w:val="•"/>
      <w:lvlJc w:val="left"/>
      <w:pPr>
        <w:ind w:left="3354" w:hanging="425"/>
      </w:pPr>
      <w:rPr>
        <w:rFonts w:hint="default"/>
        <w:lang w:val="en-US" w:eastAsia="en-US" w:bidi="en-US"/>
      </w:rPr>
    </w:lvl>
    <w:lvl w:ilvl="4">
      <w:start w:val="0"/>
      <w:numFmt w:val="bullet"/>
      <w:lvlText w:val="•"/>
      <w:lvlJc w:val="left"/>
      <w:pPr>
        <w:ind w:left="4362" w:hanging="425"/>
      </w:pPr>
      <w:rPr>
        <w:rFonts w:hint="default"/>
        <w:lang w:val="en-US" w:eastAsia="en-US" w:bidi="en-US"/>
      </w:rPr>
    </w:lvl>
    <w:lvl w:ilvl="5">
      <w:start w:val="0"/>
      <w:numFmt w:val="bullet"/>
      <w:lvlText w:val="•"/>
      <w:lvlJc w:val="left"/>
      <w:pPr>
        <w:ind w:left="5369" w:hanging="425"/>
      </w:pPr>
      <w:rPr>
        <w:rFonts w:hint="default"/>
        <w:lang w:val="en-US" w:eastAsia="en-US" w:bidi="en-US"/>
      </w:rPr>
    </w:lvl>
    <w:lvl w:ilvl="6">
      <w:start w:val="0"/>
      <w:numFmt w:val="bullet"/>
      <w:lvlText w:val="•"/>
      <w:lvlJc w:val="left"/>
      <w:pPr>
        <w:ind w:left="6376" w:hanging="425"/>
      </w:pPr>
      <w:rPr>
        <w:rFonts w:hint="default"/>
        <w:lang w:val="en-US" w:eastAsia="en-US" w:bidi="en-US"/>
      </w:rPr>
    </w:lvl>
    <w:lvl w:ilvl="7">
      <w:start w:val="0"/>
      <w:numFmt w:val="bullet"/>
      <w:lvlText w:val="•"/>
      <w:lvlJc w:val="left"/>
      <w:pPr>
        <w:ind w:left="7384" w:hanging="425"/>
      </w:pPr>
      <w:rPr>
        <w:rFonts w:hint="default"/>
        <w:lang w:val="en-US" w:eastAsia="en-US" w:bidi="en-US"/>
      </w:rPr>
    </w:lvl>
    <w:lvl w:ilvl="8">
      <w:start w:val="0"/>
      <w:numFmt w:val="bullet"/>
      <w:lvlText w:val="•"/>
      <w:lvlJc w:val="left"/>
      <w:pPr>
        <w:ind w:left="8391" w:hanging="425"/>
      </w:pPr>
      <w:rPr>
        <w:rFonts w:hint="default"/>
        <w:lang w:val="en-US" w:eastAsia="en-US" w:bidi="en-US"/>
      </w:rPr>
    </w:lvl>
  </w:abstractNum>
  <w:abstractNum w:abstractNumId="29">
    <w:nsid w:val="7C895D11"/>
    <w:multiLevelType w:val="hybridMultilevel"/>
    <w:tmpl w:val="447A5364"/>
    <w:lvl w:ilvl="0">
      <w:start w:val="0"/>
      <w:numFmt w:val="bullet"/>
      <w:lvlText w:val=""/>
      <w:lvlJc w:val="left"/>
      <w:pPr>
        <w:ind w:left="1346" w:hanging="720"/>
      </w:pPr>
      <w:rPr>
        <w:rFonts w:ascii="Symbol" w:eastAsia="Symbol" w:hAnsi="Symbol" w:cs="Symbol" w:hint="default"/>
        <w:w w:val="100"/>
        <w:sz w:val="22"/>
        <w:szCs w:val="22"/>
        <w:lang w:val="en-US" w:eastAsia="en-US" w:bidi="en-US"/>
      </w:rPr>
    </w:lvl>
    <w:lvl w:ilvl="1">
      <w:start w:val="0"/>
      <w:numFmt w:val="bullet"/>
      <w:lvlText w:val="•"/>
      <w:lvlJc w:val="left"/>
      <w:pPr>
        <w:ind w:left="2246" w:hanging="720"/>
      </w:pPr>
      <w:rPr>
        <w:rFonts w:hint="default"/>
        <w:lang w:val="en-US" w:eastAsia="en-US" w:bidi="en-US"/>
      </w:rPr>
    </w:lvl>
    <w:lvl w:ilvl="2">
      <w:start w:val="0"/>
      <w:numFmt w:val="bullet"/>
      <w:lvlText w:val="•"/>
      <w:lvlJc w:val="left"/>
      <w:pPr>
        <w:ind w:left="3153" w:hanging="720"/>
      </w:pPr>
      <w:rPr>
        <w:rFonts w:hint="default"/>
        <w:lang w:val="en-US" w:eastAsia="en-US" w:bidi="en-US"/>
      </w:rPr>
    </w:lvl>
    <w:lvl w:ilvl="3">
      <w:start w:val="0"/>
      <w:numFmt w:val="bullet"/>
      <w:lvlText w:val="•"/>
      <w:lvlJc w:val="left"/>
      <w:pPr>
        <w:ind w:left="4059" w:hanging="720"/>
      </w:pPr>
      <w:rPr>
        <w:rFonts w:hint="default"/>
        <w:lang w:val="en-US" w:eastAsia="en-US" w:bidi="en-US"/>
      </w:rPr>
    </w:lvl>
    <w:lvl w:ilvl="4">
      <w:start w:val="0"/>
      <w:numFmt w:val="bullet"/>
      <w:lvlText w:val="•"/>
      <w:lvlJc w:val="left"/>
      <w:pPr>
        <w:ind w:left="4966" w:hanging="720"/>
      </w:pPr>
      <w:rPr>
        <w:rFonts w:hint="default"/>
        <w:lang w:val="en-US" w:eastAsia="en-US" w:bidi="en-US"/>
      </w:rPr>
    </w:lvl>
    <w:lvl w:ilvl="5">
      <w:start w:val="0"/>
      <w:numFmt w:val="bullet"/>
      <w:lvlText w:val="•"/>
      <w:lvlJc w:val="left"/>
      <w:pPr>
        <w:ind w:left="5873" w:hanging="720"/>
      </w:pPr>
      <w:rPr>
        <w:rFonts w:hint="default"/>
        <w:lang w:val="en-US" w:eastAsia="en-US" w:bidi="en-US"/>
      </w:rPr>
    </w:lvl>
    <w:lvl w:ilvl="6">
      <w:start w:val="0"/>
      <w:numFmt w:val="bullet"/>
      <w:lvlText w:val="•"/>
      <w:lvlJc w:val="left"/>
      <w:pPr>
        <w:ind w:left="6779" w:hanging="720"/>
      </w:pPr>
      <w:rPr>
        <w:rFonts w:hint="default"/>
        <w:lang w:val="en-US" w:eastAsia="en-US" w:bidi="en-US"/>
      </w:rPr>
    </w:lvl>
    <w:lvl w:ilvl="7">
      <w:start w:val="0"/>
      <w:numFmt w:val="bullet"/>
      <w:lvlText w:val="•"/>
      <w:lvlJc w:val="left"/>
      <w:pPr>
        <w:ind w:left="7686" w:hanging="720"/>
      </w:pPr>
      <w:rPr>
        <w:rFonts w:hint="default"/>
        <w:lang w:val="en-US" w:eastAsia="en-US" w:bidi="en-US"/>
      </w:rPr>
    </w:lvl>
    <w:lvl w:ilvl="8">
      <w:start w:val="0"/>
      <w:numFmt w:val="bullet"/>
      <w:lvlText w:val="•"/>
      <w:lvlJc w:val="left"/>
      <w:pPr>
        <w:ind w:left="8593" w:hanging="720"/>
      </w:pPr>
      <w:rPr>
        <w:rFonts w:hint="default"/>
        <w:lang w:val="en-US" w:eastAsia="en-US" w:bidi="en-US"/>
      </w:rPr>
    </w:lvl>
  </w:abstractNum>
  <w:num w:numId="1">
    <w:abstractNumId w:val="19"/>
  </w:num>
  <w:num w:numId="2">
    <w:abstractNumId w:val="13"/>
  </w:num>
  <w:num w:numId="3">
    <w:abstractNumId w:val="5"/>
  </w:num>
  <w:num w:numId="4">
    <w:abstractNumId w:val="11"/>
  </w:num>
  <w:num w:numId="5">
    <w:abstractNumId w:val="4"/>
  </w:num>
  <w:num w:numId="6">
    <w:abstractNumId w:val="12"/>
  </w:num>
  <w:num w:numId="7">
    <w:abstractNumId w:val="7"/>
  </w:num>
  <w:num w:numId="8">
    <w:abstractNumId w:val="15"/>
  </w:num>
  <w:num w:numId="9">
    <w:abstractNumId w:val="10"/>
  </w:num>
  <w:num w:numId="10">
    <w:abstractNumId w:val="2"/>
  </w:num>
  <w:num w:numId="11">
    <w:abstractNumId w:val="25"/>
  </w:num>
  <w:num w:numId="12">
    <w:abstractNumId w:val="0"/>
  </w:num>
  <w:num w:numId="13">
    <w:abstractNumId w:val="26"/>
  </w:num>
  <w:num w:numId="14">
    <w:abstractNumId w:val="27"/>
  </w:num>
  <w:num w:numId="15">
    <w:abstractNumId w:val="29"/>
  </w:num>
  <w:num w:numId="16">
    <w:abstractNumId w:val="21"/>
  </w:num>
  <w:num w:numId="17">
    <w:abstractNumId w:val="6"/>
  </w:num>
  <w:num w:numId="18">
    <w:abstractNumId w:val="3"/>
  </w:num>
  <w:num w:numId="19">
    <w:abstractNumId w:val="22"/>
  </w:num>
  <w:num w:numId="20">
    <w:abstractNumId w:val="18"/>
  </w:num>
  <w:num w:numId="21">
    <w:abstractNumId w:val="8"/>
  </w:num>
  <w:num w:numId="22">
    <w:abstractNumId w:val="14"/>
  </w:num>
  <w:num w:numId="23">
    <w:abstractNumId w:val="20"/>
  </w:num>
  <w:num w:numId="24">
    <w:abstractNumId w:val="9"/>
  </w:num>
  <w:num w:numId="25">
    <w:abstractNumId w:val="28"/>
  </w:num>
  <w:num w:numId="26">
    <w:abstractNumId w:val="17"/>
  </w:num>
  <w:num w:numId="27">
    <w:abstractNumId w:val="23"/>
  </w:num>
  <w:num w:numId="28">
    <w:abstractNumId w:val="24"/>
  </w:num>
  <w:num w:numId="29">
    <w:abstractNumId w:val="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933" w:hanging="722"/>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2"/>
      <w:ind w:left="212"/>
    </w:pPr>
    <w:rPr>
      <w:sz w:val="88"/>
      <w:szCs w:val="88"/>
    </w:rPr>
  </w:style>
  <w:style w:type="paragraph" w:styleId="ListParagraph">
    <w:name w:val="List Paragraph"/>
    <w:basedOn w:val="Normal"/>
    <w:uiPriority w:val="1"/>
    <w:qFormat/>
    <w:pPr>
      <w:ind w:left="933" w:hanging="721"/>
      <w:jc w:val="both"/>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226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17D"/>
    <w:rPr>
      <w:rFonts w:ascii="Segoe UI" w:eastAsia="Arial" w:hAnsi="Segoe UI" w:cs="Segoe UI"/>
      <w:sz w:val="18"/>
      <w:szCs w:val="18"/>
      <w:lang w:bidi="en-US"/>
    </w:rPr>
  </w:style>
  <w:style w:type="paragraph" w:styleId="BodyText2">
    <w:name w:val="Body Text 2"/>
    <w:basedOn w:val="Normal"/>
    <w:link w:val="BodyText2Char"/>
    <w:uiPriority w:val="99"/>
    <w:semiHidden/>
    <w:unhideWhenUsed/>
    <w:rsid w:val="00FC7CEF"/>
    <w:pPr>
      <w:spacing w:after="120" w:line="480" w:lineRule="auto"/>
    </w:pPr>
  </w:style>
  <w:style w:type="character" w:customStyle="1" w:styleId="BodyText2Char">
    <w:name w:val="Body Text 2 Char"/>
    <w:basedOn w:val="DefaultParagraphFont"/>
    <w:link w:val="BodyText2"/>
    <w:uiPriority w:val="99"/>
    <w:semiHidden/>
    <w:rsid w:val="00FC7CEF"/>
    <w:rPr>
      <w:rFonts w:ascii="Arial" w:eastAsia="Arial" w:hAnsi="Arial" w:cs="Arial"/>
      <w:lang w:bidi="en-US"/>
    </w:rPr>
  </w:style>
  <w:style w:type="character" w:styleId="CommentReference">
    <w:name w:val="annotation reference"/>
    <w:basedOn w:val="DefaultParagraphFont"/>
    <w:uiPriority w:val="99"/>
    <w:semiHidden/>
    <w:unhideWhenUsed/>
    <w:rsid w:val="00FC7CEF"/>
    <w:rPr>
      <w:sz w:val="16"/>
      <w:szCs w:val="16"/>
    </w:rPr>
  </w:style>
  <w:style w:type="paragraph" w:styleId="CommentText">
    <w:name w:val="annotation text"/>
    <w:basedOn w:val="Normal"/>
    <w:link w:val="CommentTextChar"/>
    <w:uiPriority w:val="99"/>
    <w:semiHidden/>
    <w:unhideWhenUsed/>
    <w:rsid w:val="00FC7CEF"/>
    <w:rPr>
      <w:sz w:val="20"/>
      <w:szCs w:val="20"/>
    </w:rPr>
  </w:style>
  <w:style w:type="character" w:customStyle="1" w:styleId="CommentTextChar">
    <w:name w:val="Comment Text Char"/>
    <w:basedOn w:val="DefaultParagraphFont"/>
    <w:link w:val="CommentText"/>
    <w:uiPriority w:val="99"/>
    <w:semiHidden/>
    <w:rsid w:val="00FC7CE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C7CEF"/>
    <w:rPr>
      <w:b/>
      <w:bCs/>
    </w:rPr>
  </w:style>
  <w:style w:type="character" w:customStyle="1" w:styleId="CommentSubjectChar">
    <w:name w:val="Comment Subject Char"/>
    <w:basedOn w:val="CommentTextChar"/>
    <w:link w:val="CommentSubject"/>
    <w:uiPriority w:val="99"/>
    <w:semiHidden/>
    <w:rsid w:val="00FC7CEF"/>
    <w:rPr>
      <w:rFonts w:ascii="Arial" w:eastAsia="Arial" w:hAnsi="Arial" w:cs="Arial"/>
      <w:b/>
      <w:bCs/>
      <w:sz w:val="20"/>
      <w:szCs w:val="20"/>
      <w:lang w:bidi="en-US"/>
    </w:rPr>
  </w:style>
  <w:style w:type="paragraph" w:customStyle="1" w:styleId="Default">
    <w:name w:val="Default"/>
    <w:rsid w:val="00D95D59"/>
    <w:pPr>
      <w:widowControl/>
      <w:adjustRightInd w:val="0"/>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image" Target="media/image3.jpeg" /><Relationship Id="rId8" Type="http://schemas.openxmlformats.org/officeDocument/2006/relationships/image" Target="media/image4.jpeg" /><Relationship Id="rId9"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9CB71-F7F8-4C29-8F3E-50C43588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12702</Words>
  <Characters>72406</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SOUTH RIBBLE BOROUGH COUNCIL</vt:lpstr>
    </vt:vector>
  </TitlesOfParts>
  <Company>South Ribble Borough Council</Company>
  <LinksUpToDate>false</LinksUpToDate>
  <CharactersWithSpaces>84939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RIBBLE BOROUGH COUNCIL</dc:title>
  <dc:creator>Authorised User</dc:creator>
  <cp:lastModifiedBy>Marshall, Mark</cp:lastModifiedBy>
  <cp:revision>2</cp:revision>
  <dcterms:created xsi:type="dcterms:W3CDTF">2020-01-02T10:33:00Z</dcterms:created>
  <dcterms:modified xsi:type="dcterms:W3CDTF">2020-01-02T10:33:00Z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2015-11-10T00:00:00Z</vt:filetime>
  </property>
  <property fmtid="{D5CDD505-2E9C-101B-9397-08002B2CF9AE}" pid="3" name="Creator">
    <vt:lpwstr>Microsoft® Word 2013</vt:lpwstr>
  </property>
  <property fmtid="{D5CDD505-2E9C-101B-9397-08002B2CF9AE}" pid="4" name="LastSaved">
    <vt:filetime>2019-12-04T00:00:00Z</vt:filetime>
  </property>
</Properties>
</file>